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4353E4" w14:textId="29D7B096" w:rsidR="00D313DC" w:rsidRPr="00CF5610" w:rsidRDefault="00D313DC" w:rsidP="0028316D">
      <w:pPr>
        <w:spacing w:line="360" w:lineRule="auto"/>
        <w:ind w:right="1984"/>
        <w:jc w:val="both"/>
        <w:rPr>
          <w:rFonts w:cs="Arial"/>
          <w:b/>
          <w:bCs/>
          <w:color w:val="00B09B" w:themeColor="background2"/>
          <w:sz w:val="28"/>
          <w:szCs w:val="28"/>
          <w:lang w:val="de-DE"/>
        </w:rPr>
      </w:pPr>
      <w:r w:rsidRPr="00CF5610">
        <w:rPr>
          <w:rFonts w:cs="Arial"/>
          <w:b/>
          <w:bCs/>
          <w:color w:val="00B09B" w:themeColor="background2"/>
          <w:sz w:val="28"/>
          <w:szCs w:val="28"/>
          <w:lang w:val="de-DE"/>
        </w:rPr>
        <w:t>Klare Systemlösungen für die Fenstersanierung</w:t>
      </w:r>
    </w:p>
    <w:p w14:paraId="5FF604DA" w14:textId="77777777" w:rsidR="00D313DC" w:rsidRPr="00CF5610" w:rsidRDefault="00D313DC" w:rsidP="0028316D">
      <w:pPr>
        <w:spacing w:after="160" w:line="360" w:lineRule="auto"/>
        <w:ind w:right="1984"/>
        <w:jc w:val="both"/>
        <w:rPr>
          <w:rFonts w:cs="Arial"/>
          <w:b/>
          <w:bCs/>
          <w:color w:val="000000" w:themeColor="text1"/>
          <w:sz w:val="28"/>
          <w:szCs w:val="28"/>
          <w:lang w:val="de-DE"/>
        </w:rPr>
      </w:pPr>
      <w:r w:rsidRPr="00CF5610">
        <w:rPr>
          <w:rFonts w:cs="Arial"/>
          <w:b/>
          <w:bCs/>
          <w:color w:val="000000" w:themeColor="text1"/>
          <w:sz w:val="28"/>
          <w:szCs w:val="28"/>
          <w:lang w:val="de-DE"/>
        </w:rPr>
        <w:t>illbruck stärkt Kompetenz im Fenstertausch mit umfassenden Sanierungssystemen</w:t>
      </w:r>
    </w:p>
    <w:p w14:paraId="7C2513C8" w14:textId="77777777" w:rsidR="00D313DC" w:rsidRPr="00CF5610" w:rsidRDefault="00D313DC" w:rsidP="0028316D">
      <w:pPr>
        <w:spacing w:after="160" w:line="360" w:lineRule="auto"/>
        <w:ind w:right="1984"/>
        <w:jc w:val="both"/>
        <w:rPr>
          <w:lang w:val="de-DE"/>
        </w:rPr>
      </w:pPr>
      <w:r w:rsidRPr="00CF5610">
        <w:rPr>
          <w:lang w:val="de-DE"/>
        </w:rPr>
        <w:t xml:space="preserve">Das starke Interesse auf der Fensterbau Frontale sowie bei Kundenterminen zeigt deutlich: Die Fenstersanierung bleibt ein zentraler Schwerpunkt der Branche. Mit der Marke </w:t>
      </w:r>
      <w:r w:rsidRPr="00CF5610">
        <w:rPr>
          <w:b/>
          <w:bCs/>
          <w:lang w:val="de-DE"/>
        </w:rPr>
        <w:t>illbruck</w:t>
      </w:r>
      <w:r w:rsidRPr="00CF5610">
        <w:rPr>
          <w:lang w:val="de-DE"/>
        </w:rPr>
        <w:t xml:space="preserve"> bietet Tremco CPG als einer der führenden Hersteller von Abdichtungssystemen ein breites Portfolio für das Abdichten, Kleben und Isolieren im Neubau und in der Sanierung. Der enge Austausch mit Planern, Investoren und Verarbeitern fließt kontinuierlich in die Entwicklung neuer Produkte und Services ein. Denn Baustellenbesuche machen immer wieder deutlich: Die eine Sanierungslösung für alle Fälle gibt es nicht.</w:t>
      </w:r>
    </w:p>
    <w:p w14:paraId="5DA064FB" w14:textId="77777777" w:rsidR="00D313DC" w:rsidRPr="00CF5610" w:rsidRDefault="00D313DC" w:rsidP="0028316D">
      <w:pPr>
        <w:spacing w:after="160" w:line="360" w:lineRule="auto"/>
        <w:ind w:right="1984"/>
        <w:jc w:val="both"/>
        <w:rPr>
          <w:lang w:val="de-DE"/>
        </w:rPr>
      </w:pPr>
      <w:r w:rsidRPr="00CF5610">
        <w:rPr>
          <w:lang w:val="de-DE"/>
        </w:rPr>
        <w:t>Ein Fenstertausch hängt von zahlreichen Faktoren ab: Werden weitere Sanierungsmaßnahmen durchgeführt? Wie ist der Wandaufbau? Monolithische Wände, zweischalige Konstruktionen oder gedämmte Fassaden erfordern jeweils spezifische Lösungen. „Einmal Fenstertauschen bitte“ klingt einfach – fachgerecht umgesetzt ist es jedoch eine anspruchsvolle Aufgabe.</w:t>
      </w:r>
    </w:p>
    <w:p w14:paraId="6D4ED908" w14:textId="77777777" w:rsidR="00D313DC" w:rsidRPr="00CF5610" w:rsidRDefault="00D313DC" w:rsidP="0028316D">
      <w:pPr>
        <w:spacing w:after="160" w:line="360" w:lineRule="auto"/>
        <w:ind w:right="1984"/>
        <w:jc w:val="both"/>
        <w:rPr>
          <w:b/>
          <w:bCs/>
          <w:color w:val="00B09B" w:themeColor="background2"/>
          <w:lang w:val="de-DE"/>
        </w:rPr>
      </w:pPr>
      <w:r w:rsidRPr="00CF5610">
        <w:rPr>
          <w:b/>
          <w:bCs/>
          <w:color w:val="00B09B" w:themeColor="background2"/>
          <w:lang w:val="de-DE"/>
        </w:rPr>
        <w:t>Einzigartiges Portfolio für die Sanierung</w:t>
      </w:r>
    </w:p>
    <w:p w14:paraId="04E8FEAC" w14:textId="77777777" w:rsidR="00D313DC" w:rsidRPr="00CF5610" w:rsidRDefault="00D313DC" w:rsidP="0028316D">
      <w:pPr>
        <w:spacing w:after="160" w:line="360" w:lineRule="auto"/>
        <w:ind w:right="1984"/>
        <w:jc w:val="both"/>
        <w:rPr>
          <w:lang w:val="de-DE"/>
        </w:rPr>
      </w:pPr>
      <w:r w:rsidRPr="00CF5610">
        <w:rPr>
          <w:lang w:val="de-DE"/>
        </w:rPr>
        <w:t xml:space="preserve">Mit </w:t>
      </w:r>
      <w:r w:rsidRPr="00CF5610">
        <w:rPr>
          <w:b/>
          <w:bCs/>
          <w:lang w:val="de-DE"/>
        </w:rPr>
        <w:t>sechs speziellen i3 ProSystemen</w:t>
      </w:r>
      <w:r w:rsidRPr="00CF5610">
        <w:rPr>
          <w:lang w:val="de-DE"/>
        </w:rPr>
        <w:t xml:space="preserve"> </w:t>
      </w:r>
      <w:r w:rsidRPr="00D313DC">
        <w:rPr>
          <w:lang w:val="de-DE"/>
        </w:rPr>
        <w:t xml:space="preserve">Sanierung </w:t>
      </w:r>
      <w:r w:rsidRPr="00CF5610">
        <w:rPr>
          <w:lang w:val="de-DE"/>
        </w:rPr>
        <w:t xml:space="preserve">und innovativen </w:t>
      </w:r>
      <w:r w:rsidRPr="00D313DC">
        <w:rPr>
          <w:lang w:val="de-DE"/>
        </w:rPr>
        <w:t>P</w:t>
      </w:r>
      <w:r w:rsidRPr="00CF5610">
        <w:rPr>
          <w:lang w:val="de-DE"/>
        </w:rPr>
        <w:t>rodukten bietet illbruck ein umfassendes Angebot für unterschiedlichste bauliche Situationen</w:t>
      </w:r>
      <w:r w:rsidRPr="00D313DC">
        <w:rPr>
          <w:lang w:val="de-DE"/>
        </w:rPr>
        <w:t>. Die einzelnen i3 ProSysteme sind abgestimmt auf die Gegebenheiten und Anforderungen –</w:t>
      </w:r>
      <w:r w:rsidRPr="00CF5610">
        <w:rPr>
          <w:lang w:val="de-DE"/>
        </w:rPr>
        <w:t xml:space="preserve"> </w:t>
      </w:r>
      <w:r w:rsidRPr="00D313DC">
        <w:rPr>
          <w:lang w:val="de-DE"/>
        </w:rPr>
        <w:t>angefangen bei</w:t>
      </w:r>
      <w:r w:rsidRPr="00CF5610">
        <w:rPr>
          <w:lang w:val="de-DE"/>
        </w:rPr>
        <w:t xml:space="preserve"> einschalige</w:t>
      </w:r>
      <w:r w:rsidRPr="00D313DC">
        <w:rPr>
          <w:lang w:val="de-DE"/>
        </w:rPr>
        <w:t>m</w:t>
      </w:r>
      <w:r w:rsidRPr="00CF5610">
        <w:rPr>
          <w:lang w:val="de-DE"/>
        </w:rPr>
        <w:t xml:space="preserve"> oder zweischalige</w:t>
      </w:r>
      <w:r w:rsidRPr="00D313DC">
        <w:rPr>
          <w:lang w:val="de-DE"/>
        </w:rPr>
        <w:t>m</w:t>
      </w:r>
      <w:r w:rsidRPr="00CF5610">
        <w:rPr>
          <w:lang w:val="de-DE"/>
        </w:rPr>
        <w:t xml:space="preserve"> Mauerwerk</w:t>
      </w:r>
      <w:r w:rsidRPr="00D313DC">
        <w:rPr>
          <w:lang w:val="de-DE"/>
        </w:rPr>
        <w:t>,</w:t>
      </w:r>
      <w:r w:rsidRPr="00CF5610">
        <w:rPr>
          <w:lang w:val="de-DE"/>
        </w:rPr>
        <w:t xml:space="preserve"> erhöhten Schallschutz oder Einbruchschutz bis hin zu </w:t>
      </w:r>
      <w:r w:rsidRPr="00CF5610">
        <w:rPr>
          <w:lang w:val="de-DE"/>
        </w:rPr>
        <w:lastRenderedPageBreak/>
        <w:t xml:space="preserve">Sanierungen im bewohnten Zustand. Alle Systeme verfügen über die </w:t>
      </w:r>
      <w:r w:rsidRPr="00CF5610">
        <w:rPr>
          <w:b/>
          <w:bCs/>
          <w:lang w:val="de-DE"/>
        </w:rPr>
        <w:t>10</w:t>
      </w:r>
      <w:r w:rsidRPr="00CF5610">
        <w:rPr>
          <w:b/>
          <w:bCs/>
          <w:lang w:val="de-DE"/>
        </w:rPr>
        <w:noBreakHyphen/>
        <w:t>jährige i3</w:t>
      </w:r>
      <w:r w:rsidRPr="00CF5610">
        <w:rPr>
          <w:b/>
          <w:bCs/>
          <w:lang w:val="de-DE"/>
        </w:rPr>
        <w:noBreakHyphen/>
        <w:t>Zusatzgarantie</w:t>
      </w:r>
      <w:r w:rsidRPr="00CF5610">
        <w:rPr>
          <w:lang w:val="de-DE"/>
        </w:rPr>
        <w:t>.</w:t>
      </w:r>
    </w:p>
    <w:p w14:paraId="797EBC36" w14:textId="12B5D116" w:rsidR="00D313DC" w:rsidRPr="00CF5610" w:rsidRDefault="00D313DC" w:rsidP="0028316D">
      <w:pPr>
        <w:spacing w:after="160" w:line="360" w:lineRule="auto"/>
        <w:ind w:right="1984"/>
        <w:jc w:val="both"/>
        <w:rPr>
          <w:lang w:val="de-DE"/>
        </w:rPr>
      </w:pPr>
      <w:r w:rsidRPr="00CF5610">
        <w:rPr>
          <w:lang w:val="de-DE"/>
        </w:rPr>
        <w:t xml:space="preserve">Das </w:t>
      </w:r>
      <w:r w:rsidRPr="00CF5610">
        <w:rPr>
          <w:b/>
          <w:bCs/>
          <w:lang w:val="de-DE"/>
        </w:rPr>
        <w:t>TP001 Fugendichtband CONTROL Innen</w:t>
      </w:r>
      <w:r w:rsidRPr="00CF5610">
        <w:rPr>
          <w:lang w:val="de-DE"/>
        </w:rPr>
        <w:t xml:space="preserve"> bietet eine besonders einfache Lösung für die luftdichte innere Abdichtung. Das in eine Folie eingenähte Band kann bereits im Werk aufgebracht und </w:t>
      </w:r>
      <w:r w:rsidRPr="00A03323">
        <w:rPr>
          <w:lang w:val="de-DE"/>
        </w:rPr>
        <w:t>später</w:t>
      </w:r>
      <w:r w:rsidR="00632CC1" w:rsidRPr="00A03323">
        <w:rPr>
          <w:lang w:val="de-DE"/>
        </w:rPr>
        <w:t xml:space="preserve"> nach der Fenstermontage</w:t>
      </w:r>
      <w:r w:rsidRPr="00A03323">
        <w:rPr>
          <w:lang w:val="de-DE"/>
        </w:rPr>
        <w:t xml:space="preserve"> </w:t>
      </w:r>
      <w:r w:rsidRPr="00CF5610">
        <w:rPr>
          <w:lang w:val="de-DE"/>
        </w:rPr>
        <w:t>per Reißfaden aktiviert werden. Für den optischen Abschluss sorgt eine passende Leiste zum Fensterprofil.</w:t>
      </w:r>
    </w:p>
    <w:p w14:paraId="0E075882" w14:textId="4DC97895" w:rsidR="00D313DC" w:rsidRPr="00CF5610" w:rsidRDefault="00D313DC" w:rsidP="0028316D">
      <w:pPr>
        <w:spacing w:after="160" w:line="360" w:lineRule="auto"/>
        <w:ind w:right="1984"/>
        <w:jc w:val="both"/>
        <w:rPr>
          <w:lang w:val="de-DE"/>
        </w:rPr>
      </w:pPr>
      <w:r w:rsidRPr="00CF5610">
        <w:rPr>
          <w:lang w:val="de-DE"/>
        </w:rPr>
        <w:t xml:space="preserve">Die </w:t>
      </w:r>
      <w:r w:rsidRPr="00CF5610">
        <w:rPr>
          <w:b/>
          <w:bCs/>
          <w:lang w:val="de-DE"/>
        </w:rPr>
        <w:t>TR600 3D Renovierungsleiste</w:t>
      </w:r>
      <w:r w:rsidRPr="00CF5610">
        <w:rPr>
          <w:lang w:val="de-DE"/>
        </w:rPr>
        <w:t xml:space="preserve"> ist ideal</w:t>
      </w:r>
      <w:r w:rsidR="00A03323">
        <w:rPr>
          <w:lang w:val="de-DE"/>
        </w:rPr>
        <w:t xml:space="preserve"> für die innere und äußere Ebene</w:t>
      </w:r>
      <w:r w:rsidRPr="00CF5610">
        <w:rPr>
          <w:lang w:val="de-DE"/>
        </w:rPr>
        <w:t xml:space="preserve">, wenn </w:t>
      </w:r>
      <w:r w:rsidR="00632CC1" w:rsidRPr="00A03323">
        <w:rPr>
          <w:lang w:val="de-DE"/>
        </w:rPr>
        <w:t>gegen den bestehenden Laibungsputz abgedichtet werden</w:t>
      </w:r>
      <w:r w:rsidR="00A03323">
        <w:rPr>
          <w:lang w:val="de-DE"/>
        </w:rPr>
        <w:t>.</w:t>
      </w:r>
      <w:r w:rsidRPr="00CF5610">
        <w:rPr>
          <w:lang w:val="de-DE"/>
        </w:rPr>
        <w:t xml:space="preserve"> Sie lässt sich sauber montieren und eignet sich dank dreidimensionaler Bewegungsaufnahme auch für breite Fugen</w:t>
      </w:r>
      <w:r w:rsidR="00A03323">
        <w:rPr>
          <w:lang w:val="de-DE"/>
        </w:rPr>
        <w:t>.</w:t>
      </w:r>
    </w:p>
    <w:p w14:paraId="4ADB347D" w14:textId="77777777" w:rsidR="00D313DC" w:rsidRPr="00CF5610" w:rsidRDefault="00D313DC" w:rsidP="0028316D">
      <w:pPr>
        <w:spacing w:after="160" w:line="360" w:lineRule="auto"/>
        <w:ind w:right="1984"/>
        <w:jc w:val="both"/>
        <w:rPr>
          <w:lang w:val="de-DE"/>
        </w:rPr>
      </w:pPr>
      <w:r w:rsidRPr="00D313DC">
        <w:rPr>
          <w:lang w:val="de-DE"/>
        </w:rPr>
        <w:t xml:space="preserve">Zur Abrundung des illbruck Portfolios für die Sanierung können mit dem </w:t>
      </w:r>
      <w:r w:rsidRPr="00CF5610">
        <w:rPr>
          <w:b/>
          <w:bCs/>
          <w:lang w:val="de-DE"/>
        </w:rPr>
        <w:t>PR005 Wärmedämm-Mörtel</w:t>
      </w:r>
      <w:r w:rsidRPr="00CF5610">
        <w:rPr>
          <w:lang w:val="de-DE"/>
        </w:rPr>
        <w:t xml:space="preserve"> </w:t>
      </w:r>
      <w:r w:rsidRPr="00D313DC">
        <w:rPr>
          <w:lang w:val="de-DE"/>
        </w:rPr>
        <w:t>k</w:t>
      </w:r>
      <w:r w:rsidRPr="00CF5610">
        <w:rPr>
          <w:lang w:val="de-DE"/>
        </w:rPr>
        <w:t>leinere Ausbrüche beim Ausbau alter Fenster zuverlässig ausgebessert werden.</w:t>
      </w:r>
    </w:p>
    <w:p w14:paraId="0E60F016" w14:textId="0CB2DB5E" w:rsidR="00D313DC" w:rsidRPr="00A03323" w:rsidRDefault="00D313DC" w:rsidP="0028316D">
      <w:pPr>
        <w:spacing w:after="160" w:line="360" w:lineRule="auto"/>
        <w:ind w:right="1984"/>
        <w:jc w:val="both"/>
        <w:rPr>
          <w:lang w:val="de-DE"/>
        </w:rPr>
      </w:pPr>
      <w:r w:rsidRPr="00CF5610">
        <w:rPr>
          <w:lang w:val="de-DE"/>
        </w:rPr>
        <w:t xml:space="preserve">Für Fenster in der Dämmebene bietet das </w:t>
      </w:r>
      <w:r w:rsidRPr="00CF5610">
        <w:rPr>
          <w:b/>
          <w:bCs/>
          <w:lang w:val="de-DE"/>
        </w:rPr>
        <w:t>SY002 Vorwand-Montage-System SMART</w:t>
      </w:r>
      <w:r w:rsidRPr="00CF5610">
        <w:rPr>
          <w:lang w:val="de-DE"/>
        </w:rPr>
        <w:t xml:space="preserve"> eine praxisgerechte Weiterentwicklung: </w:t>
      </w:r>
      <w:r w:rsidR="003C3C0F" w:rsidRPr="00A03323">
        <w:rPr>
          <w:lang w:val="de-DE"/>
        </w:rPr>
        <w:t>D</w:t>
      </w:r>
      <w:r w:rsidR="00632CC1" w:rsidRPr="00A03323">
        <w:rPr>
          <w:lang w:val="de-DE"/>
        </w:rPr>
        <w:t>ie schräge Verschraubung</w:t>
      </w:r>
      <w:r w:rsidR="003C3C0F" w:rsidRPr="00A03323">
        <w:rPr>
          <w:lang w:val="de-DE"/>
        </w:rPr>
        <w:t xml:space="preserve"> </w:t>
      </w:r>
      <w:r w:rsidRPr="00CF5610">
        <w:rPr>
          <w:lang w:val="de-DE"/>
        </w:rPr>
        <w:t>der Systemzarge PR150 ermöglicht eine geprüfte Befestigung von innen – ein entscheidender Vorteil, da eine Montage von außen im Bestand oft nicht möglich</w:t>
      </w:r>
      <w:r w:rsidR="00A03323">
        <w:rPr>
          <w:lang w:val="de-DE"/>
        </w:rPr>
        <w:t>,</w:t>
      </w:r>
      <w:r w:rsidRPr="00CF5610">
        <w:rPr>
          <w:lang w:val="de-DE"/>
        </w:rPr>
        <w:t xml:space="preserve"> sehr aufwendig ist</w:t>
      </w:r>
      <w:r w:rsidR="003C3C0F">
        <w:rPr>
          <w:lang w:val="de-DE"/>
        </w:rPr>
        <w:t xml:space="preserve"> </w:t>
      </w:r>
      <w:r w:rsidR="003C3C0F" w:rsidRPr="00A03323">
        <w:rPr>
          <w:lang w:val="de-DE"/>
        </w:rPr>
        <w:t>oder nur mit sehr flachem Einschraubwinkel möglich ist.</w:t>
      </w:r>
    </w:p>
    <w:p w14:paraId="37E7426D" w14:textId="77777777" w:rsidR="00D313DC" w:rsidRDefault="00D313DC" w:rsidP="0028316D">
      <w:pPr>
        <w:spacing w:line="360" w:lineRule="auto"/>
        <w:ind w:right="1984"/>
        <w:jc w:val="both"/>
        <w:rPr>
          <w:b/>
          <w:bCs/>
          <w:lang w:val="de-DE"/>
        </w:rPr>
      </w:pPr>
    </w:p>
    <w:p w14:paraId="1B01FAC5" w14:textId="77777777" w:rsidR="00A03323" w:rsidRDefault="00A03323" w:rsidP="0028316D">
      <w:pPr>
        <w:spacing w:line="360" w:lineRule="auto"/>
        <w:ind w:right="1984"/>
        <w:jc w:val="both"/>
        <w:rPr>
          <w:b/>
          <w:bCs/>
          <w:lang w:val="de-DE"/>
        </w:rPr>
      </w:pPr>
    </w:p>
    <w:p w14:paraId="6FDA8111" w14:textId="77777777" w:rsidR="00A03323" w:rsidRPr="00D313DC" w:rsidRDefault="00A03323" w:rsidP="0028316D">
      <w:pPr>
        <w:spacing w:line="360" w:lineRule="auto"/>
        <w:ind w:right="1984"/>
        <w:jc w:val="both"/>
        <w:rPr>
          <w:b/>
          <w:bCs/>
          <w:lang w:val="de-DE"/>
        </w:rPr>
      </w:pPr>
    </w:p>
    <w:p w14:paraId="3DEC1F8C" w14:textId="77777777" w:rsidR="00D313DC" w:rsidRPr="00CF5610" w:rsidRDefault="00D313DC" w:rsidP="0028316D">
      <w:pPr>
        <w:spacing w:after="160" w:line="360" w:lineRule="auto"/>
        <w:ind w:right="1984"/>
        <w:jc w:val="both"/>
        <w:rPr>
          <w:b/>
          <w:bCs/>
          <w:color w:val="00B09B" w:themeColor="background2"/>
          <w:lang w:val="de-DE"/>
        </w:rPr>
      </w:pPr>
      <w:r w:rsidRPr="00CF5610">
        <w:rPr>
          <w:b/>
          <w:bCs/>
          <w:color w:val="00B09B" w:themeColor="background2"/>
          <w:lang w:val="de-DE"/>
        </w:rPr>
        <w:lastRenderedPageBreak/>
        <w:t>Zwei Innovationen für die Sanierung: ML</w:t>
      </w:r>
      <w:r w:rsidRPr="00CF5610">
        <w:rPr>
          <w:b/>
          <w:bCs/>
          <w:color w:val="00B09B" w:themeColor="background2"/>
          <w:lang w:val="de-DE"/>
        </w:rPr>
        <w:noBreakHyphen/>
        <w:t>Tech Bänder</w:t>
      </w:r>
    </w:p>
    <w:p w14:paraId="2683106F" w14:textId="632C0FE3" w:rsidR="00D313DC" w:rsidRPr="00CF5610" w:rsidRDefault="00D313DC" w:rsidP="0028316D">
      <w:pPr>
        <w:spacing w:after="160" w:line="360" w:lineRule="auto"/>
        <w:ind w:right="1984"/>
        <w:jc w:val="both"/>
        <w:rPr>
          <w:lang w:val="de-DE"/>
        </w:rPr>
      </w:pPr>
      <w:r w:rsidRPr="00CF5610">
        <w:rPr>
          <w:lang w:val="de-DE"/>
        </w:rPr>
        <w:t xml:space="preserve">Mit der </w:t>
      </w:r>
      <w:r w:rsidRPr="00D313DC">
        <w:rPr>
          <w:lang w:val="de-DE"/>
        </w:rPr>
        <w:t>patentierten</w:t>
      </w:r>
      <w:r w:rsidRPr="00CF5610">
        <w:rPr>
          <w:lang w:val="de-DE"/>
        </w:rPr>
        <w:t xml:space="preserve"> </w:t>
      </w:r>
      <w:r w:rsidRPr="00CF5610">
        <w:rPr>
          <w:b/>
          <w:bCs/>
          <w:lang w:val="de-DE"/>
        </w:rPr>
        <w:t>ML-Tech (Multi-Layer-Technologie)</w:t>
      </w:r>
      <w:r w:rsidRPr="00CF5610">
        <w:rPr>
          <w:lang w:val="de-DE"/>
        </w:rPr>
        <w:t xml:space="preserve"> setzt illbruck </w:t>
      </w:r>
      <w:r w:rsidRPr="00D313DC">
        <w:rPr>
          <w:lang w:val="de-DE"/>
        </w:rPr>
        <w:t xml:space="preserve">neue </w:t>
      </w:r>
      <w:r w:rsidRPr="00CF5610">
        <w:rPr>
          <w:lang w:val="de-DE"/>
        </w:rPr>
        <w:t xml:space="preserve">Maßstäbe bei </w:t>
      </w:r>
      <w:r w:rsidR="003C3C0F" w:rsidRPr="00A03323">
        <w:rPr>
          <w:lang w:val="de-DE"/>
        </w:rPr>
        <w:t xml:space="preserve">der </w:t>
      </w:r>
      <w:r w:rsidRPr="00CF5610">
        <w:rPr>
          <w:lang w:val="de-DE"/>
        </w:rPr>
        <w:t>F</w:t>
      </w:r>
      <w:r w:rsidRPr="00D313DC">
        <w:rPr>
          <w:lang w:val="de-DE"/>
        </w:rPr>
        <w:t>ensterf</w:t>
      </w:r>
      <w:r w:rsidRPr="00CF5610">
        <w:rPr>
          <w:lang w:val="de-DE"/>
        </w:rPr>
        <w:t>ugen</w:t>
      </w:r>
      <w:r w:rsidRPr="00D313DC">
        <w:rPr>
          <w:lang w:val="de-DE"/>
        </w:rPr>
        <w:t>ab</w:t>
      </w:r>
      <w:r w:rsidRPr="00CF5610">
        <w:rPr>
          <w:lang w:val="de-DE"/>
        </w:rPr>
        <w:t>dicht</w:t>
      </w:r>
      <w:r w:rsidRPr="00D313DC">
        <w:rPr>
          <w:lang w:val="de-DE"/>
        </w:rPr>
        <w:t>ung. Neben den beiden Multifunktionsbändern TP654 und TP655 gibt es jetzt zwei weitere Bänder, die auch in der Sanierung interessante Lösungen bieten</w:t>
      </w:r>
      <w:r w:rsidRPr="00CF5610">
        <w:rPr>
          <w:lang w:val="de-DE"/>
        </w:rPr>
        <w:t>:</w:t>
      </w:r>
    </w:p>
    <w:p w14:paraId="0D1A2C3F" w14:textId="5539FF07" w:rsidR="00D313DC" w:rsidRPr="00CF5610" w:rsidRDefault="00D313DC" w:rsidP="0028316D">
      <w:pPr>
        <w:numPr>
          <w:ilvl w:val="0"/>
          <w:numId w:val="16"/>
        </w:numPr>
        <w:spacing w:after="160" w:line="360" w:lineRule="auto"/>
        <w:ind w:right="1984"/>
        <w:rPr>
          <w:lang w:val="de-DE"/>
        </w:rPr>
      </w:pPr>
      <w:r w:rsidRPr="00CF5610">
        <w:rPr>
          <w:b/>
          <w:bCs/>
          <w:lang w:val="de-DE"/>
        </w:rPr>
        <w:t>TP670 Fugendichtband ML-Tech PRO</w:t>
      </w:r>
      <w:r w:rsidRPr="00CF5610">
        <w:rPr>
          <w:lang w:val="de-DE"/>
        </w:rPr>
        <w:br/>
        <w:t xml:space="preserve">Für innen und außen geeignet, extrem luftdicht und hoch schlagregendicht. Die patentierte Geometrie ermöglicht eine schnelle, saubere Verarbeitung – mit nur </w:t>
      </w:r>
      <w:r w:rsidR="00A03323" w:rsidRPr="00D313DC">
        <w:rPr>
          <w:lang w:val="de-DE"/>
        </w:rPr>
        <w:t>vie</w:t>
      </w:r>
      <w:r w:rsidR="00A03323" w:rsidRPr="00CF5610">
        <w:rPr>
          <w:lang w:val="de-DE"/>
        </w:rPr>
        <w:t>r</w:t>
      </w:r>
      <w:r w:rsidRPr="00CF5610">
        <w:rPr>
          <w:lang w:val="de-DE"/>
        </w:rPr>
        <w:t xml:space="preserve"> Dimensionen für Fugen von 3–</w:t>
      </w:r>
      <w:r w:rsidRPr="00D313DC">
        <w:rPr>
          <w:lang w:val="de-DE"/>
        </w:rPr>
        <w:t>30</w:t>
      </w:r>
      <w:r w:rsidRPr="00CF5610">
        <w:rPr>
          <w:lang w:val="de-DE"/>
        </w:rPr>
        <w:t xml:space="preserve"> mm.</w:t>
      </w:r>
    </w:p>
    <w:p w14:paraId="40203006" w14:textId="41CB45DA" w:rsidR="00D313DC" w:rsidRPr="00CF5610" w:rsidRDefault="00D313DC" w:rsidP="0028316D">
      <w:pPr>
        <w:numPr>
          <w:ilvl w:val="0"/>
          <w:numId w:val="16"/>
        </w:numPr>
        <w:spacing w:after="160" w:line="360" w:lineRule="auto"/>
        <w:ind w:right="1984"/>
        <w:rPr>
          <w:lang w:val="de-DE"/>
        </w:rPr>
      </w:pPr>
      <w:r w:rsidRPr="00CF5610">
        <w:rPr>
          <w:b/>
          <w:bCs/>
          <w:lang w:val="de-DE"/>
        </w:rPr>
        <w:t>TP070 Dämmband ML-Tech PRO</w:t>
      </w:r>
      <w:r w:rsidRPr="00CF5610">
        <w:rPr>
          <w:lang w:val="de-DE"/>
        </w:rPr>
        <w:br/>
        <w:t>Für eine besonders sichere, luftdichte innere Abdichtung. Das vorkomprimierte Band verfügt über eine schnelle Rückstell</w:t>
      </w:r>
      <w:r w:rsidR="00A03323">
        <w:rPr>
          <w:lang w:val="de-DE"/>
        </w:rPr>
        <w:t>ung</w:t>
      </w:r>
      <w:r w:rsidRPr="00CF5610">
        <w:rPr>
          <w:lang w:val="de-DE"/>
        </w:rPr>
        <w:t xml:space="preserve"> und lässt sich auch ohne Selbstklebung zuverlässig in bestehende Fugen einsetzen.</w:t>
      </w:r>
    </w:p>
    <w:p w14:paraId="5A2273B7" w14:textId="77777777" w:rsidR="002A5BF4" w:rsidRPr="00CF5610" w:rsidRDefault="002A5BF4" w:rsidP="0028316D">
      <w:pPr>
        <w:spacing w:after="160" w:line="360" w:lineRule="auto"/>
        <w:ind w:right="1984"/>
        <w:jc w:val="both"/>
        <w:rPr>
          <w:b/>
          <w:bCs/>
          <w:color w:val="00B09B" w:themeColor="background2"/>
          <w:lang w:val="de-DE"/>
        </w:rPr>
      </w:pPr>
      <w:r w:rsidRPr="00CF5610">
        <w:rPr>
          <w:b/>
          <w:bCs/>
          <w:color w:val="00B09B" w:themeColor="background2"/>
          <w:lang w:val="de-DE"/>
        </w:rPr>
        <w:t>Sanierung ist komplex – illbruck unterstützt von Anfang an</w:t>
      </w:r>
    </w:p>
    <w:p w14:paraId="6A0AFFCB" w14:textId="34949813" w:rsidR="00D313DC" w:rsidRPr="00CF5610" w:rsidRDefault="00D313DC" w:rsidP="0028316D">
      <w:pPr>
        <w:spacing w:after="160" w:line="360" w:lineRule="auto"/>
        <w:ind w:right="1984"/>
        <w:jc w:val="both"/>
        <w:rPr>
          <w:lang w:val="de-DE"/>
        </w:rPr>
      </w:pPr>
      <w:r w:rsidRPr="00CF5610">
        <w:rPr>
          <w:lang w:val="de-DE"/>
        </w:rPr>
        <w:t xml:space="preserve">Bereits in der Planungsphase unterstützt Tremco CPG mit dem </w:t>
      </w:r>
      <w:r w:rsidRPr="00CF5610">
        <w:rPr>
          <w:b/>
          <w:bCs/>
          <w:lang w:val="de-DE"/>
        </w:rPr>
        <w:t>Tremco Planungsteam</w:t>
      </w:r>
      <w:r w:rsidRPr="00CF5610">
        <w:rPr>
          <w:lang w:val="de-DE"/>
        </w:rPr>
        <w:t xml:space="preserve"> sowie dem digitalen </w:t>
      </w:r>
      <w:r w:rsidRPr="00CF5610">
        <w:rPr>
          <w:b/>
          <w:bCs/>
          <w:lang w:val="de-DE"/>
        </w:rPr>
        <w:t>Abdichtungsplaner auf illbruck.de</w:t>
      </w:r>
      <w:r w:rsidRPr="00CF5610">
        <w:rPr>
          <w:lang w:val="de-DE"/>
        </w:rPr>
        <w:t xml:space="preserve">, </w:t>
      </w:r>
      <w:r w:rsidRPr="00D313DC">
        <w:rPr>
          <w:lang w:val="de-DE"/>
        </w:rPr>
        <w:t>der 24/7</w:t>
      </w:r>
      <w:r w:rsidRPr="00CF5610">
        <w:rPr>
          <w:lang w:val="de-DE"/>
        </w:rPr>
        <w:t xml:space="preserve"> passende Lösungen </w:t>
      </w:r>
      <w:r w:rsidRPr="00D313DC">
        <w:rPr>
          <w:lang w:val="de-DE"/>
        </w:rPr>
        <w:t>mit</w:t>
      </w:r>
      <w:r w:rsidRPr="00CF5610">
        <w:rPr>
          <w:lang w:val="de-DE"/>
        </w:rPr>
        <w:t xml:space="preserve"> Detailzeich</w:t>
      </w:r>
      <w:r w:rsidR="00A03323">
        <w:rPr>
          <w:lang w:val="de-DE"/>
        </w:rPr>
        <w:softHyphen/>
      </w:r>
      <w:r w:rsidRPr="00CF5610">
        <w:rPr>
          <w:lang w:val="de-DE"/>
        </w:rPr>
        <w:t>nungen</w:t>
      </w:r>
      <w:r w:rsidRPr="00D313DC">
        <w:rPr>
          <w:lang w:val="de-DE"/>
        </w:rPr>
        <w:t>, Technischen Datenblättern und Nachhaltigkeitspass</w:t>
      </w:r>
      <w:r w:rsidRPr="00CF5610">
        <w:rPr>
          <w:lang w:val="de-DE"/>
        </w:rPr>
        <w:t xml:space="preserve"> bereitstellt. Praxis-Schulungen, Baustelleneinweisungen</w:t>
      </w:r>
      <w:r w:rsidRPr="00D313DC">
        <w:rPr>
          <w:lang w:val="de-DE"/>
        </w:rPr>
        <w:t xml:space="preserve"> und -begleitungen runden den</w:t>
      </w:r>
      <w:r w:rsidRPr="00CF5610">
        <w:rPr>
          <w:lang w:val="de-DE"/>
        </w:rPr>
        <w:t xml:space="preserve"> Services </w:t>
      </w:r>
      <w:r w:rsidRPr="00D313DC">
        <w:rPr>
          <w:lang w:val="de-DE"/>
        </w:rPr>
        <w:t xml:space="preserve">ab und </w:t>
      </w:r>
      <w:r w:rsidRPr="00CF5610">
        <w:rPr>
          <w:lang w:val="de-DE"/>
        </w:rPr>
        <w:t>sorgen dafür, dass Verarbeiter optimal vorbereitet in die Umsetzung gehen.</w:t>
      </w:r>
    </w:p>
    <w:p w14:paraId="4303F9BE" w14:textId="77777777" w:rsidR="00D313DC" w:rsidRPr="00CF5610" w:rsidRDefault="00D313DC" w:rsidP="0028316D">
      <w:pPr>
        <w:spacing w:after="160" w:line="360" w:lineRule="auto"/>
        <w:ind w:right="1984"/>
        <w:jc w:val="both"/>
        <w:rPr>
          <w:lang w:val="de-DE"/>
        </w:rPr>
      </w:pPr>
      <w:r w:rsidRPr="00CF5610">
        <w:rPr>
          <w:lang w:val="de-DE"/>
        </w:rPr>
        <w:lastRenderedPageBreak/>
        <w:t>Zur zusätzlichen Sicherheit verfügen die illbruck-Produkte und -Systeme über umfangreiche Prüfungen unabhängiger Institute und tragen überwiegend das RAL Gütezeichen GZ 711.</w:t>
      </w:r>
    </w:p>
    <w:p w14:paraId="0A90D68D" w14:textId="77777777" w:rsidR="00D313DC" w:rsidRPr="00D313DC" w:rsidRDefault="00D313DC" w:rsidP="00782A38">
      <w:pPr>
        <w:ind w:right="1984"/>
        <w:jc w:val="both"/>
        <w:rPr>
          <w:lang w:val="de-DE"/>
        </w:rPr>
      </w:pPr>
    </w:p>
    <w:p w14:paraId="0ACDBEC3" w14:textId="77777777" w:rsidR="002C2746" w:rsidRPr="00DB2640" w:rsidRDefault="002C2746" w:rsidP="00782A38">
      <w:pPr>
        <w:spacing w:line="360" w:lineRule="auto"/>
        <w:ind w:right="1984"/>
        <w:jc w:val="both"/>
        <w:rPr>
          <w:rFonts w:cs="Arial"/>
          <w:b/>
          <w:bCs/>
          <w:color w:val="00B09B" w:themeColor="background2"/>
          <w:lang w:val="de-DE"/>
        </w:rPr>
      </w:pPr>
      <w:r w:rsidRPr="00DB2640">
        <w:rPr>
          <w:rFonts w:cs="Arial"/>
          <w:b/>
          <w:bCs/>
          <w:color w:val="00B09B" w:themeColor="background2"/>
          <w:lang w:val="de-DE"/>
        </w:rPr>
        <w:t>Weiter Informationen</w:t>
      </w:r>
    </w:p>
    <w:p w14:paraId="121BFB03" w14:textId="77777777" w:rsidR="002C2746" w:rsidRPr="00495CA2" w:rsidRDefault="002C2746" w:rsidP="00782A38">
      <w:pPr>
        <w:spacing w:line="276" w:lineRule="auto"/>
        <w:ind w:right="1984"/>
        <w:jc w:val="both"/>
        <w:rPr>
          <w:rFonts w:cs="Arial"/>
          <w:sz w:val="20"/>
          <w:szCs w:val="20"/>
          <w:lang w:val="de-DE"/>
        </w:rPr>
      </w:pPr>
      <w:r w:rsidRPr="00495CA2">
        <w:rPr>
          <w:rFonts w:cs="Arial"/>
          <w:sz w:val="20"/>
          <w:szCs w:val="20"/>
          <w:lang w:val="de-DE"/>
        </w:rPr>
        <w:t>Tremco CPG Germany GmbH</w:t>
      </w:r>
    </w:p>
    <w:p w14:paraId="56795018" w14:textId="4CFDC3BB" w:rsidR="002C2746" w:rsidRPr="0028316D" w:rsidRDefault="002C2746" w:rsidP="0028316D">
      <w:pPr>
        <w:spacing w:line="276" w:lineRule="auto"/>
        <w:ind w:right="1275"/>
        <w:rPr>
          <w:rFonts w:cs="Arial"/>
          <w:sz w:val="18"/>
          <w:szCs w:val="18"/>
          <w:lang w:val="en-US"/>
        </w:rPr>
      </w:pPr>
      <w:r w:rsidRPr="005163D9">
        <w:rPr>
          <w:rFonts w:cs="Arial"/>
          <w:sz w:val="20"/>
          <w:szCs w:val="20"/>
          <w:lang w:val="en-US"/>
        </w:rPr>
        <w:t xml:space="preserve">Nicola Breilmann – </w:t>
      </w:r>
      <w:r w:rsidR="00E449FE" w:rsidRPr="0028316D">
        <w:rPr>
          <w:rFonts w:cs="Arial"/>
          <w:sz w:val="18"/>
          <w:szCs w:val="18"/>
          <w:lang w:val="en-US"/>
        </w:rPr>
        <w:t>Senior Marketing Manager: Window/ Door/ Façade, Modular Building</w:t>
      </w:r>
    </w:p>
    <w:p w14:paraId="070296CB" w14:textId="77777777" w:rsidR="002C2746" w:rsidRPr="00495CA2" w:rsidRDefault="002C2746" w:rsidP="00782A38">
      <w:pPr>
        <w:spacing w:line="276" w:lineRule="auto"/>
        <w:ind w:right="1984"/>
        <w:jc w:val="both"/>
        <w:rPr>
          <w:rFonts w:cs="Arial"/>
          <w:sz w:val="20"/>
          <w:szCs w:val="20"/>
          <w:lang w:val="de-DE"/>
        </w:rPr>
      </w:pPr>
      <w:r w:rsidRPr="00495CA2">
        <w:rPr>
          <w:rFonts w:cs="Arial"/>
          <w:sz w:val="20"/>
          <w:szCs w:val="20"/>
          <w:lang w:val="de-DE"/>
        </w:rPr>
        <w:t xml:space="preserve">Werner-Haepp-Str. 1, </w:t>
      </w:r>
      <w:r w:rsidRPr="00495CA2">
        <w:rPr>
          <w:rFonts w:ascii="Calibri" w:hAnsi="Calibri" w:cs="Calibri"/>
          <w:sz w:val="20"/>
          <w:szCs w:val="20"/>
          <w:lang w:val="de-DE"/>
        </w:rPr>
        <w:t>ǀ</w:t>
      </w:r>
      <w:r w:rsidRPr="00495CA2">
        <w:rPr>
          <w:rFonts w:cs="Arial"/>
          <w:sz w:val="20"/>
          <w:szCs w:val="20"/>
          <w:lang w:val="de-DE"/>
        </w:rPr>
        <w:t xml:space="preserve"> 92439 Bodenwöhr </w:t>
      </w:r>
      <w:r w:rsidRPr="00495CA2">
        <w:rPr>
          <w:rFonts w:ascii="Calibri" w:hAnsi="Calibri" w:cs="Calibri"/>
          <w:sz w:val="20"/>
          <w:szCs w:val="20"/>
          <w:lang w:val="de-DE"/>
        </w:rPr>
        <w:t>ǀ</w:t>
      </w:r>
      <w:r w:rsidRPr="00495CA2">
        <w:rPr>
          <w:rFonts w:cs="Arial"/>
          <w:sz w:val="20"/>
          <w:szCs w:val="20"/>
          <w:lang w:val="de-DE"/>
        </w:rPr>
        <w:t xml:space="preserve"> Deutschland</w:t>
      </w:r>
    </w:p>
    <w:p w14:paraId="095F96B5" w14:textId="5788E39C" w:rsidR="002C2746" w:rsidRPr="00495CA2" w:rsidRDefault="002C2746" w:rsidP="00782A38">
      <w:pPr>
        <w:spacing w:line="276" w:lineRule="auto"/>
        <w:ind w:right="1984"/>
        <w:jc w:val="both"/>
        <w:rPr>
          <w:rFonts w:cs="Arial"/>
          <w:sz w:val="20"/>
          <w:szCs w:val="20"/>
          <w:lang w:val="de-DE"/>
        </w:rPr>
      </w:pPr>
      <w:r w:rsidRPr="00495CA2">
        <w:rPr>
          <w:rFonts w:cs="Arial"/>
          <w:sz w:val="20"/>
          <w:szCs w:val="20"/>
          <w:lang w:val="de-DE"/>
        </w:rPr>
        <w:t xml:space="preserve">T.: +49 2203 57 55 0 – 143 </w:t>
      </w:r>
      <w:r w:rsidRPr="00495CA2">
        <w:rPr>
          <w:rFonts w:ascii="Calibri" w:hAnsi="Calibri" w:cs="Calibri"/>
          <w:sz w:val="20"/>
          <w:szCs w:val="20"/>
          <w:lang w:val="de-DE"/>
        </w:rPr>
        <w:t xml:space="preserve">ǀ </w:t>
      </w:r>
      <w:hyperlink r:id="rId11" w:history="1">
        <w:r w:rsidR="00E83EE3" w:rsidRPr="00495CA2">
          <w:rPr>
            <w:rStyle w:val="Hyperlink"/>
            <w:rFonts w:cs="Arial"/>
            <w:sz w:val="20"/>
            <w:szCs w:val="20"/>
            <w:lang w:val="de-DE"/>
          </w:rPr>
          <w:t>nicola.breilmann@tremcocpg.com</w:t>
        </w:r>
      </w:hyperlink>
      <w:r w:rsidRPr="00495CA2">
        <w:rPr>
          <w:rFonts w:cs="Arial"/>
          <w:sz w:val="20"/>
          <w:szCs w:val="20"/>
          <w:lang w:val="de-DE"/>
        </w:rPr>
        <w:t xml:space="preserve"> </w:t>
      </w:r>
      <w:r w:rsidRPr="00495CA2">
        <w:rPr>
          <w:rFonts w:ascii="Calibri" w:hAnsi="Calibri" w:cs="Calibri"/>
          <w:sz w:val="20"/>
          <w:szCs w:val="20"/>
          <w:lang w:val="de-DE"/>
        </w:rPr>
        <w:t xml:space="preserve">ǀ </w:t>
      </w:r>
      <w:r w:rsidR="00DE60DD" w:rsidRPr="00495CA2">
        <w:rPr>
          <w:rFonts w:cs="Arial"/>
          <w:sz w:val="20"/>
          <w:szCs w:val="20"/>
          <w:lang w:val="de-DE"/>
        </w:rPr>
        <w:t>tremcoc</w:t>
      </w:r>
      <w:r w:rsidRPr="00495CA2">
        <w:rPr>
          <w:rFonts w:cs="Arial"/>
          <w:sz w:val="20"/>
          <w:szCs w:val="20"/>
          <w:lang w:val="de-DE"/>
        </w:rPr>
        <w:t>pg.</w:t>
      </w:r>
      <w:r w:rsidR="00DE60DD" w:rsidRPr="00495CA2">
        <w:rPr>
          <w:rFonts w:cs="Arial"/>
          <w:sz w:val="20"/>
          <w:szCs w:val="20"/>
          <w:lang w:val="de-DE"/>
        </w:rPr>
        <w:t>eu</w:t>
      </w:r>
    </w:p>
    <w:p w14:paraId="332550A2" w14:textId="77777777" w:rsidR="002C2746" w:rsidRPr="00495CA2" w:rsidRDefault="002C2746" w:rsidP="00782A38">
      <w:pPr>
        <w:spacing w:line="360" w:lineRule="auto"/>
        <w:ind w:right="1984"/>
        <w:jc w:val="both"/>
        <w:rPr>
          <w:rFonts w:cs="Arial"/>
          <w:b/>
          <w:bCs/>
          <w:color w:val="00B09B" w:themeColor="background2"/>
          <w:lang w:val="de-DE"/>
        </w:rPr>
      </w:pPr>
    </w:p>
    <w:p w14:paraId="39931724" w14:textId="77777777" w:rsidR="002C2746" w:rsidRPr="00EE6DBB" w:rsidRDefault="002C2746" w:rsidP="00782A38">
      <w:pPr>
        <w:spacing w:line="360" w:lineRule="auto"/>
        <w:ind w:right="1984"/>
        <w:jc w:val="both"/>
        <w:rPr>
          <w:rFonts w:cs="Arial"/>
          <w:b/>
          <w:bCs/>
          <w:color w:val="00B09B" w:themeColor="background2"/>
          <w:lang w:val="de-DE"/>
        </w:rPr>
      </w:pPr>
      <w:r w:rsidRPr="00EE6DBB">
        <w:rPr>
          <w:rFonts w:cs="Arial"/>
          <w:b/>
          <w:bCs/>
          <w:color w:val="00B09B" w:themeColor="background2"/>
          <w:lang w:val="de-DE"/>
        </w:rPr>
        <w:t>Bilder</w:t>
      </w:r>
    </w:p>
    <w:p w14:paraId="5AEB9412" w14:textId="26270F7C" w:rsidR="002C2746" w:rsidRDefault="002C2746" w:rsidP="00782A38">
      <w:pPr>
        <w:spacing w:line="276" w:lineRule="auto"/>
        <w:ind w:right="1984"/>
        <w:jc w:val="both"/>
        <w:rPr>
          <w:rFonts w:cs="Arial"/>
          <w:sz w:val="22"/>
          <w:szCs w:val="22"/>
          <w:lang w:val="de-DE"/>
        </w:rPr>
      </w:pPr>
      <w:r w:rsidRPr="0052438A">
        <w:rPr>
          <w:rFonts w:cs="Arial"/>
          <w:sz w:val="22"/>
          <w:szCs w:val="22"/>
          <w:lang w:val="de-DE"/>
        </w:rPr>
        <w:t>Die folgenden Fotos können im Zusammenhang mit einer Veröffentlichung unter Nennung der Quelle verwendet werden.</w:t>
      </w:r>
    </w:p>
    <w:p w14:paraId="1A9C6822" w14:textId="77777777" w:rsidR="002C2746" w:rsidRDefault="002C2746" w:rsidP="00782A38">
      <w:pPr>
        <w:spacing w:line="276" w:lineRule="auto"/>
        <w:ind w:right="1984"/>
        <w:jc w:val="both"/>
        <w:rPr>
          <w:rFonts w:cs="Arial"/>
          <w:sz w:val="22"/>
          <w:szCs w:val="22"/>
          <w:lang w:val="de-DE"/>
        </w:rPr>
      </w:pPr>
      <w:r w:rsidRPr="0094629F">
        <w:rPr>
          <w:rFonts w:cs="Arial"/>
          <w:sz w:val="22"/>
          <w:szCs w:val="22"/>
          <w:lang w:val="de-DE"/>
        </w:rPr>
        <w:t>Quelle: Tremco CPG Germany GmbH</w:t>
      </w:r>
    </w:p>
    <w:p w14:paraId="219D5CAE" w14:textId="77777777" w:rsidR="00A03323" w:rsidRDefault="00A03323" w:rsidP="00782A38">
      <w:pPr>
        <w:spacing w:line="276" w:lineRule="auto"/>
        <w:ind w:right="1984"/>
        <w:jc w:val="both"/>
        <w:rPr>
          <w:rFonts w:cs="Arial"/>
          <w:sz w:val="22"/>
          <w:szCs w:val="22"/>
          <w:lang w:val="de-DE"/>
        </w:rPr>
      </w:pPr>
    </w:p>
    <w:p w14:paraId="14D8E899" w14:textId="77777777" w:rsidR="0013652F" w:rsidRPr="0094629F" w:rsidRDefault="0013652F" w:rsidP="00782A38">
      <w:pPr>
        <w:tabs>
          <w:tab w:val="left" w:pos="5900"/>
        </w:tabs>
        <w:ind w:right="1984"/>
        <w:jc w:val="both"/>
        <w:rPr>
          <w:rFonts w:cs="Arial"/>
          <w:lang w:val="de-DE"/>
        </w:rPr>
      </w:pPr>
    </w:p>
    <w:p w14:paraId="48191BD3" w14:textId="529E33D9" w:rsidR="00D52CBA" w:rsidRDefault="00002FD1" w:rsidP="00782A38">
      <w:pPr>
        <w:tabs>
          <w:tab w:val="left" w:pos="5900"/>
        </w:tabs>
        <w:ind w:right="1984"/>
        <w:jc w:val="both"/>
        <w:rPr>
          <w:rFonts w:cs="Arial"/>
          <w:sz w:val="20"/>
          <w:szCs w:val="20"/>
          <w:lang w:val="de-DE"/>
        </w:rPr>
      </w:pPr>
      <w:r>
        <w:rPr>
          <w:rFonts w:cs="Arial"/>
          <w:b/>
          <w:bCs/>
          <w:noProof/>
          <w:color w:val="00B09B" w:themeColor="background2"/>
          <w:sz w:val="28"/>
          <w:szCs w:val="28"/>
          <w:lang w:val="de-DE"/>
        </w:rPr>
        <w:drawing>
          <wp:inline distT="0" distB="0" distL="0" distR="0" wp14:anchorId="1A37DF01" wp14:editId="1752923D">
            <wp:extent cx="4064000" cy="2709333"/>
            <wp:effectExtent l="0" t="0" r="0" b="0"/>
            <wp:docPr id="20561829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8291" name="Grafik 205618291"/>
                    <pic:cNvPicPr/>
                  </pic:nvPicPr>
                  <pic:blipFill>
                    <a:blip r:embed="rId12"/>
                    <a:stretch>
                      <a:fillRect/>
                    </a:stretch>
                  </pic:blipFill>
                  <pic:spPr>
                    <a:xfrm>
                      <a:off x="0" y="0"/>
                      <a:ext cx="4065398" cy="2710265"/>
                    </a:xfrm>
                    <a:prstGeom prst="rect">
                      <a:avLst/>
                    </a:prstGeom>
                  </pic:spPr>
                </pic:pic>
              </a:graphicData>
            </a:graphic>
          </wp:inline>
        </w:drawing>
      </w:r>
    </w:p>
    <w:p w14:paraId="6637DDE2" w14:textId="63C146D9" w:rsidR="00002FD1" w:rsidRDefault="00002FD1" w:rsidP="00782A38">
      <w:pPr>
        <w:tabs>
          <w:tab w:val="left" w:pos="5900"/>
        </w:tabs>
        <w:ind w:right="1984"/>
        <w:jc w:val="both"/>
        <w:rPr>
          <w:rFonts w:cs="Arial"/>
          <w:sz w:val="20"/>
          <w:szCs w:val="20"/>
          <w:lang w:val="de-DE"/>
        </w:rPr>
      </w:pPr>
      <w:r>
        <w:rPr>
          <w:rFonts w:cs="Arial"/>
          <w:sz w:val="20"/>
          <w:szCs w:val="20"/>
          <w:lang w:val="de-DE"/>
        </w:rPr>
        <w:t>illbruck_TP001_anwendung_sanierung</w:t>
      </w:r>
    </w:p>
    <w:p w14:paraId="410F86E0" w14:textId="77777777" w:rsidR="00002FD1" w:rsidRDefault="00002FD1" w:rsidP="00782A38">
      <w:pPr>
        <w:tabs>
          <w:tab w:val="left" w:pos="5900"/>
        </w:tabs>
        <w:ind w:right="1984"/>
        <w:jc w:val="both"/>
        <w:rPr>
          <w:rFonts w:cs="Arial"/>
          <w:sz w:val="20"/>
          <w:szCs w:val="20"/>
          <w:lang w:val="de-DE"/>
        </w:rPr>
      </w:pPr>
    </w:p>
    <w:p w14:paraId="78B25E39" w14:textId="00838F7D" w:rsidR="00002FD1" w:rsidRDefault="00002FD1" w:rsidP="00782A38">
      <w:pPr>
        <w:tabs>
          <w:tab w:val="left" w:pos="5900"/>
        </w:tabs>
        <w:ind w:right="1984"/>
        <w:jc w:val="both"/>
        <w:rPr>
          <w:rFonts w:cs="Arial"/>
          <w:sz w:val="20"/>
          <w:szCs w:val="20"/>
          <w:lang w:val="de-DE"/>
        </w:rPr>
      </w:pPr>
      <w:r>
        <w:rPr>
          <w:rFonts w:cs="Arial"/>
          <w:sz w:val="20"/>
          <w:szCs w:val="20"/>
          <w:lang w:val="de-DE"/>
        </w:rPr>
        <w:t>BU: Das TP001 Fugendichtband Control Innen</w:t>
      </w:r>
      <w:r w:rsidRPr="00002FD1">
        <w:rPr>
          <w:lang w:val="de-DE"/>
        </w:rPr>
        <w:t xml:space="preserve"> </w:t>
      </w:r>
      <w:r w:rsidRPr="00002FD1">
        <w:rPr>
          <w:rFonts w:cs="Arial"/>
          <w:sz w:val="20"/>
          <w:szCs w:val="20"/>
          <w:lang w:val="de-DE"/>
        </w:rPr>
        <w:t>kann bereits im Werk aufgebracht und später nach der Fenstermontage per Reißfaden aktiviert werden</w:t>
      </w:r>
      <w:r>
        <w:rPr>
          <w:rFonts w:cs="Arial"/>
          <w:sz w:val="20"/>
          <w:szCs w:val="20"/>
          <w:lang w:val="de-DE"/>
        </w:rPr>
        <w:t>.</w:t>
      </w:r>
    </w:p>
    <w:p w14:paraId="66E91DAD" w14:textId="77777777" w:rsidR="00002FD1" w:rsidRDefault="00002FD1" w:rsidP="00782A38">
      <w:pPr>
        <w:tabs>
          <w:tab w:val="left" w:pos="5900"/>
        </w:tabs>
        <w:ind w:right="1984"/>
        <w:jc w:val="both"/>
        <w:rPr>
          <w:rFonts w:cs="Arial"/>
          <w:sz w:val="20"/>
          <w:szCs w:val="20"/>
          <w:lang w:val="de-DE"/>
        </w:rPr>
      </w:pPr>
    </w:p>
    <w:p w14:paraId="4EBBF204" w14:textId="32CAAA82" w:rsidR="00002FD1" w:rsidRDefault="00C35577" w:rsidP="00002FD1">
      <w:pPr>
        <w:ind w:right="2118"/>
        <w:rPr>
          <w:rFonts w:cs="Arial"/>
          <w:color w:val="000000" w:themeColor="text1"/>
          <w:lang w:val="de-DE"/>
        </w:rPr>
      </w:pPr>
      <w:r>
        <w:rPr>
          <w:rFonts w:cs="Arial"/>
          <w:noProof/>
          <w:color w:val="000000" w:themeColor="text1"/>
          <w:lang w:val="de-DE"/>
        </w:rPr>
        <w:lastRenderedPageBreak/>
        <w:drawing>
          <wp:inline distT="0" distB="0" distL="0" distR="0" wp14:anchorId="23FC0A2E" wp14:editId="3EC67DA3">
            <wp:extent cx="4977765" cy="3318510"/>
            <wp:effectExtent l="0" t="0" r="0" b="0"/>
            <wp:docPr id="149218731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187315" name="Grafik 1492187315"/>
                    <pic:cNvPicPr/>
                  </pic:nvPicPr>
                  <pic:blipFill>
                    <a:blip r:embed="rId13"/>
                    <a:stretch>
                      <a:fillRect/>
                    </a:stretch>
                  </pic:blipFill>
                  <pic:spPr>
                    <a:xfrm>
                      <a:off x="0" y="0"/>
                      <a:ext cx="4980179" cy="3320119"/>
                    </a:xfrm>
                    <a:prstGeom prst="rect">
                      <a:avLst/>
                    </a:prstGeom>
                  </pic:spPr>
                </pic:pic>
              </a:graphicData>
            </a:graphic>
          </wp:inline>
        </w:drawing>
      </w:r>
    </w:p>
    <w:p w14:paraId="1B406F81" w14:textId="7AB68E79" w:rsidR="00002FD1" w:rsidRPr="00C35577" w:rsidRDefault="00002FD1" w:rsidP="00002FD1">
      <w:pPr>
        <w:ind w:right="2118"/>
        <w:rPr>
          <w:rFonts w:cs="Arial"/>
          <w:color w:val="000000" w:themeColor="text1"/>
          <w:sz w:val="20"/>
          <w:szCs w:val="20"/>
          <w:lang w:val="de-DE"/>
        </w:rPr>
      </w:pPr>
      <w:r w:rsidRPr="00C35577">
        <w:rPr>
          <w:rFonts w:cs="Arial"/>
          <w:color w:val="000000" w:themeColor="text1"/>
          <w:sz w:val="20"/>
          <w:szCs w:val="20"/>
          <w:lang w:val="de-DE"/>
        </w:rPr>
        <w:t>illbruck_TP670</w:t>
      </w:r>
      <w:r w:rsidR="00C35577" w:rsidRPr="00C35577">
        <w:rPr>
          <w:rFonts w:cs="Arial"/>
          <w:color w:val="000000" w:themeColor="text1"/>
          <w:sz w:val="20"/>
          <w:szCs w:val="20"/>
          <w:lang w:val="de-DE"/>
        </w:rPr>
        <w:t>_V-Form</w:t>
      </w:r>
    </w:p>
    <w:p w14:paraId="1202587F" w14:textId="77777777" w:rsidR="00002FD1" w:rsidRDefault="00002FD1" w:rsidP="00002FD1">
      <w:pPr>
        <w:ind w:right="2118"/>
        <w:rPr>
          <w:rFonts w:cs="Arial"/>
          <w:color w:val="000000" w:themeColor="text1"/>
          <w:lang w:val="de-DE"/>
        </w:rPr>
      </w:pPr>
    </w:p>
    <w:p w14:paraId="7F09AF30" w14:textId="1AC57DEF" w:rsidR="00002FD1" w:rsidRPr="00443F86" w:rsidRDefault="00002FD1" w:rsidP="00002FD1">
      <w:pPr>
        <w:spacing w:line="276" w:lineRule="auto"/>
        <w:ind w:right="1984"/>
        <w:rPr>
          <w:rFonts w:cs="Arial"/>
          <w:color w:val="000000" w:themeColor="text1"/>
          <w:sz w:val="20"/>
          <w:szCs w:val="20"/>
          <w:lang w:val="de-DE"/>
        </w:rPr>
      </w:pPr>
      <w:r w:rsidRPr="00443F86">
        <w:rPr>
          <w:rFonts w:cs="Arial"/>
          <w:color w:val="000000" w:themeColor="text1"/>
          <w:sz w:val="20"/>
          <w:szCs w:val="20"/>
          <w:lang w:val="de-DE"/>
        </w:rPr>
        <w:t xml:space="preserve">BU: </w:t>
      </w:r>
      <w:r>
        <w:rPr>
          <w:rFonts w:cs="Arial"/>
          <w:color w:val="000000" w:themeColor="text1"/>
          <w:sz w:val="20"/>
          <w:szCs w:val="20"/>
          <w:lang w:val="de-DE"/>
        </w:rPr>
        <w:t xml:space="preserve">illbruck </w:t>
      </w:r>
      <w:r w:rsidRPr="00443F86">
        <w:rPr>
          <w:rFonts w:cs="Arial"/>
          <w:color w:val="000000" w:themeColor="text1"/>
          <w:sz w:val="20"/>
          <w:szCs w:val="20"/>
          <w:lang w:val="de-DE"/>
        </w:rPr>
        <w:t>TP670 Fugendichtband ML-TECH PRO steht für extreme Luftdichtheit, hohen Schlagrege</w:t>
      </w:r>
      <w:r>
        <w:rPr>
          <w:rFonts w:cs="Arial"/>
          <w:color w:val="000000" w:themeColor="text1"/>
          <w:sz w:val="20"/>
          <w:szCs w:val="20"/>
          <w:lang w:val="de-DE"/>
        </w:rPr>
        <w:t xml:space="preserve">nschutz. Durch die </w:t>
      </w:r>
      <w:r w:rsidRPr="00002FD1">
        <w:rPr>
          <w:rFonts w:cs="Arial"/>
          <w:color w:val="000000" w:themeColor="text1"/>
          <w:sz w:val="20"/>
          <w:szCs w:val="20"/>
          <w:lang w:val="de-DE"/>
        </w:rPr>
        <w:t>keilförmige Geometrie (V-Form)</w:t>
      </w:r>
      <w:r>
        <w:rPr>
          <w:rFonts w:cs="Arial"/>
          <w:color w:val="000000" w:themeColor="text1"/>
          <w:sz w:val="20"/>
          <w:szCs w:val="20"/>
          <w:lang w:val="de-DE"/>
        </w:rPr>
        <w:t xml:space="preserve"> lässt sich TP670</w:t>
      </w:r>
      <w:r w:rsidRPr="00443F86">
        <w:rPr>
          <w:rFonts w:cs="Arial"/>
          <w:color w:val="000000" w:themeColor="text1"/>
          <w:sz w:val="20"/>
          <w:szCs w:val="20"/>
          <w:lang w:val="de-DE"/>
        </w:rPr>
        <w:t xml:space="preserve"> einfache </w:t>
      </w:r>
      <w:r w:rsidR="00C35577">
        <w:rPr>
          <w:rFonts w:cs="Arial"/>
          <w:color w:val="000000" w:themeColor="text1"/>
          <w:sz w:val="20"/>
          <w:szCs w:val="20"/>
          <w:lang w:val="de-DE"/>
        </w:rPr>
        <w:t>nachträglich einbauen</w:t>
      </w:r>
      <w:r>
        <w:rPr>
          <w:rFonts w:cs="Arial"/>
          <w:color w:val="000000" w:themeColor="text1"/>
          <w:sz w:val="20"/>
          <w:szCs w:val="20"/>
          <w:lang w:val="de-DE"/>
        </w:rPr>
        <w:t xml:space="preserve"> – besonders interessant beim Fenstertausch.</w:t>
      </w:r>
    </w:p>
    <w:p w14:paraId="46B84617" w14:textId="77777777" w:rsidR="00002FD1" w:rsidRDefault="00002FD1" w:rsidP="00782A38">
      <w:pPr>
        <w:tabs>
          <w:tab w:val="left" w:pos="5900"/>
        </w:tabs>
        <w:ind w:right="1984"/>
        <w:jc w:val="both"/>
        <w:rPr>
          <w:rFonts w:cs="Arial"/>
          <w:sz w:val="20"/>
          <w:szCs w:val="20"/>
          <w:lang w:val="de-DE"/>
        </w:rPr>
      </w:pPr>
    </w:p>
    <w:sectPr w:rsidR="00002FD1" w:rsidSect="00AA7711">
      <w:headerReference w:type="even" r:id="rId14"/>
      <w:headerReference w:type="default" r:id="rId15"/>
      <w:footerReference w:type="default" r:id="rId16"/>
      <w:headerReference w:type="first" r:id="rId17"/>
      <w:pgSz w:w="11900" w:h="16840" w:code="9"/>
      <w:pgMar w:top="2933" w:right="1410" w:bottom="1608" w:left="1418" w:header="907" w:footer="144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3E1408" w14:textId="77777777" w:rsidR="000F3D94" w:rsidRDefault="000F3D94" w:rsidP="00281307">
      <w:r>
        <w:separator/>
      </w:r>
    </w:p>
  </w:endnote>
  <w:endnote w:type="continuationSeparator" w:id="0">
    <w:p w14:paraId="339C62F1" w14:textId="77777777" w:rsidR="000F3D94" w:rsidRDefault="000F3D94" w:rsidP="00281307">
      <w:r>
        <w:continuationSeparator/>
      </w:r>
    </w:p>
  </w:endnote>
  <w:endnote w:type="continuationNotice" w:id="1">
    <w:p w14:paraId="5975F234" w14:textId="77777777" w:rsidR="000F3D94" w:rsidRDefault="000F3D9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Lucida Grande">
    <w:altName w:val="Segoe UI"/>
    <w:charset w:val="00"/>
    <w:family w:val="swiss"/>
    <w:pitch w:val="variable"/>
    <w:sig w:usb0="E1000AEF" w:usb1="5000A1FF" w:usb2="00000000" w:usb3="00000000" w:csb0="000001BF" w:csb1="00000000"/>
  </w:font>
  <w:font w:name="MinionPro-Regular">
    <w:altName w:val="Calibri"/>
    <w:panose1 w:val="00000000000000000000"/>
    <w:charset w:val="4D"/>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4ACE88" w14:textId="77777777" w:rsidR="00C94473" w:rsidRPr="0080673E" w:rsidRDefault="00C94473" w:rsidP="00C94473">
    <w:pPr>
      <w:tabs>
        <w:tab w:val="center" w:pos="4536"/>
        <w:tab w:val="right" w:pos="9072"/>
      </w:tabs>
      <w:ind w:right="360"/>
      <w:rPr>
        <w:rFonts w:eastAsia="Calibri" w:cs="Arial"/>
        <w:sz w:val="18"/>
        <w:szCs w:val="18"/>
        <w:lang w:val="de-DE" w:eastAsia="ko-KR"/>
      </w:rPr>
    </w:pPr>
    <w:r w:rsidRPr="0080673E">
      <w:rPr>
        <w:rFonts w:eastAsia="Calibri" w:cs="Arial"/>
        <w:sz w:val="18"/>
        <w:szCs w:val="18"/>
        <w:lang w:val="de-DE" w:eastAsia="ko-KR"/>
      </w:rPr>
      <w:t>Pressekontakt:</w:t>
    </w:r>
    <w:r w:rsidRPr="0080673E">
      <w:rPr>
        <w:rFonts w:eastAsia="Calibri" w:cs="Arial"/>
        <w:sz w:val="18"/>
        <w:szCs w:val="18"/>
        <w:lang w:val="de-DE" w:eastAsia="ko-KR"/>
      </w:rPr>
      <w:tab/>
    </w:r>
  </w:p>
  <w:p w14:paraId="20E20196" w14:textId="77777777" w:rsidR="00C94473" w:rsidRPr="00BE190F" w:rsidRDefault="00C94473" w:rsidP="00C94473">
    <w:pPr>
      <w:tabs>
        <w:tab w:val="center" w:pos="4536"/>
        <w:tab w:val="right" w:pos="9072"/>
      </w:tabs>
      <w:rPr>
        <w:rFonts w:eastAsia="Calibri" w:cs="Arial"/>
        <w:sz w:val="18"/>
        <w:szCs w:val="18"/>
        <w:lang w:val="de-DE" w:eastAsia="ko-KR"/>
      </w:rPr>
    </w:pPr>
    <w:r w:rsidRPr="00C96BB4">
      <w:rPr>
        <w:rFonts w:eastAsia="Calibri" w:cs="Arial"/>
        <w:sz w:val="18"/>
        <w:szCs w:val="18"/>
        <w:lang w:val="de-DE" w:eastAsia="ko-KR"/>
      </w:rPr>
      <w:t xml:space="preserve">Tremco CPG Germany, Werner-Haepp-Str. </w:t>
    </w:r>
    <w:r w:rsidRPr="00BE190F">
      <w:rPr>
        <w:rFonts w:eastAsia="Calibri" w:cs="Arial"/>
        <w:sz w:val="18"/>
        <w:szCs w:val="18"/>
        <w:lang w:val="de-DE" w:eastAsia="ko-KR"/>
      </w:rPr>
      <w:t xml:space="preserve">1, 92439 Bodenwöhr </w:t>
    </w:r>
    <w:r w:rsidRPr="0080673E">
      <w:rPr>
        <w:rFonts w:eastAsia="Calibri" w:cs="Arial"/>
        <w:sz w:val="18"/>
        <w:szCs w:val="18"/>
        <w:lang w:val="de-DE" w:eastAsia="ko-KR"/>
      </w:rPr>
      <w:t xml:space="preserve">| </w:t>
    </w:r>
    <w:r w:rsidRPr="00BE190F">
      <w:rPr>
        <w:rFonts w:eastAsia="Calibri" w:cs="Arial"/>
        <w:sz w:val="18"/>
        <w:szCs w:val="18"/>
        <w:lang w:val="de-DE" w:eastAsia="ko-KR"/>
      </w:rPr>
      <w:t>Germany</w:t>
    </w:r>
  </w:p>
  <w:p w14:paraId="1F942731" w14:textId="6EBA16E7" w:rsidR="00C94473" w:rsidRPr="00BE190F" w:rsidRDefault="00C94473" w:rsidP="00C94473">
    <w:pPr>
      <w:tabs>
        <w:tab w:val="center" w:pos="4536"/>
        <w:tab w:val="right" w:pos="9072"/>
      </w:tabs>
      <w:rPr>
        <w:rFonts w:ascii="Times New Roman" w:eastAsia="Times New Roman" w:hAnsi="Times New Roman" w:cs="Times New Roman"/>
        <w:sz w:val="18"/>
        <w:szCs w:val="18"/>
        <w:lang w:val="de-DE"/>
      </w:rPr>
    </w:pPr>
    <w:r w:rsidRPr="0080673E">
      <w:rPr>
        <w:rFonts w:eastAsia="Calibri" w:cs="Arial"/>
        <w:sz w:val="18"/>
        <w:szCs w:val="18"/>
        <w:lang w:val="de-DE" w:eastAsia="ko-KR"/>
      </w:rPr>
      <w:t>Telefon +49 (0)22</w:t>
    </w:r>
    <w:r>
      <w:rPr>
        <w:rFonts w:eastAsia="Calibri" w:cs="Arial"/>
        <w:sz w:val="18"/>
        <w:szCs w:val="18"/>
        <w:lang w:val="de-DE" w:eastAsia="ko-KR"/>
      </w:rPr>
      <w:t>03</w:t>
    </w:r>
    <w:r w:rsidRPr="0080673E">
      <w:rPr>
        <w:rFonts w:eastAsia="Calibri" w:cs="Arial"/>
        <w:sz w:val="18"/>
        <w:szCs w:val="18"/>
        <w:lang w:val="de-DE" w:eastAsia="ko-KR"/>
      </w:rPr>
      <w:t xml:space="preserve"> </w:t>
    </w:r>
    <w:r>
      <w:rPr>
        <w:rFonts w:eastAsia="Calibri" w:cs="Arial"/>
        <w:sz w:val="18"/>
        <w:szCs w:val="18"/>
        <w:lang w:val="de-DE" w:eastAsia="ko-KR"/>
      </w:rPr>
      <w:t>57 55 0-143</w:t>
    </w:r>
    <w:r w:rsidRPr="0080673E">
      <w:rPr>
        <w:rFonts w:eastAsia="Calibri" w:cs="Arial"/>
        <w:sz w:val="18"/>
        <w:szCs w:val="18"/>
        <w:lang w:val="de-DE" w:eastAsia="ko-KR"/>
      </w:rPr>
      <w:t xml:space="preserve"> | </w:t>
    </w:r>
    <w:r>
      <w:rPr>
        <w:rFonts w:eastAsia="Calibri" w:cs="Arial"/>
        <w:sz w:val="18"/>
        <w:szCs w:val="18"/>
        <w:lang w:val="de-DE" w:eastAsia="ko-KR"/>
      </w:rPr>
      <w:t>nicola.breilmann</w:t>
    </w:r>
    <w:r w:rsidRPr="0080673E">
      <w:rPr>
        <w:rFonts w:eastAsia="Calibri" w:cs="Arial"/>
        <w:sz w:val="18"/>
        <w:szCs w:val="18"/>
        <w:lang w:val="de-DE" w:eastAsia="ko-KR"/>
      </w:rPr>
      <w:t>@</w:t>
    </w:r>
    <w:r w:rsidR="00E83EE3">
      <w:rPr>
        <w:rFonts w:eastAsia="Calibri" w:cs="Arial"/>
        <w:sz w:val="18"/>
        <w:szCs w:val="18"/>
        <w:lang w:val="de-DE" w:eastAsia="ko-KR"/>
      </w:rPr>
      <w:t>tremco</w:t>
    </w:r>
    <w:r>
      <w:rPr>
        <w:rFonts w:eastAsia="Calibri" w:cs="Arial"/>
        <w:sz w:val="18"/>
        <w:szCs w:val="18"/>
        <w:lang w:val="de-DE" w:eastAsia="ko-KR"/>
      </w:rPr>
      <w:t>cpg</w:t>
    </w:r>
    <w:r w:rsidRPr="0080673E">
      <w:rPr>
        <w:rFonts w:eastAsia="Calibri" w:cs="Arial"/>
        <w:sz w:val="18"/>
        <w:szCs w:val="18"/>
        <w:lang w:val="de-DE" w:eastAsia="ko-KR"/>
      </w:rPr>
      <w:t>.com | www.</w:t>
    </w:r>
    <w:r w:rsidR="00E83EE3">
      <w:rPr>
        <w:rFonts w:eastAsia="Calibri" w:cs="Arial"/>
        <w:sz w:val="18"/>
        <w:szCs w:val="18"/>
        <w:lang w:val="de-DE" w:eastAsia="ko-KR"/>
      </w:rPr>
      <w:t>tremcocpg.eu</w:t>
    </w:r>
    <w:r w:rsidRPr="0080673E">
      <w:rPr>
        <w:rFonts w:eastAsia="Calibri" w:cs="Arial"/>
        <w:sz w:val="18"/>
        <w:szCs w:val="18"/>
        <w:lang w:val="de-DE" w:eastAsia="ko-KR"/>
      </w:rPr>
      <w:t>.com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44CCE8" w14:textId="77777777" w:rsidR="000F3D94" w:rsidRDefault="000F3D94" w:rsidP="00281307">
      <w:r>
        <w:separator/>
      </w:r>
    </w:p>
  </w:footnote>
  <w:footnote w:type="continuationSeparator" w:id="0">
    <w:p w14:paraId="1586AA90" w14:textId="77777777" w:rsidR="000F3D94" w:rsidRDefault="000F3D94" w:rsidP="00281307">
      <w:r>
        <w:continuationSeparator/>
      </w:r>
    </w:p>
  </w:footnote>
  <w:footnote w:type="continuationNotice" w:id="1">
    <w:p w14:paraId="34EDA17D" w14:textId="77777777" w:rsidR="000F3D94" w:rsidRDefault="000F3D9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FA2396" w14:textId="249F1B95" w:rsidR="00956EE1" w:rsidRDefault="000F3D94">
    <w:pPr>
      <w:pStyle w:val="Kopfzeile"/>
    </w:pPr>
    <w:r>
      <w:rPr>
        <w:noProof/>
      </w:rPr>
      <w:pict w14:anchorId="06F1E5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795219" o:spid="_x0000_s1040" type="#_x0000_t75" style="position:absolute;margin-left:0;margin-top:0;width:595.2pt;height:841.9pt;z-index:-251658239;mso-position-horizontal:center;mso-position-horizontal-relative:margin;mso-position-vertical:center;mso-position-vertical-relative:margin" o:allowincell="f">
          <v:imagedata r:id="rId1" o:title="Tremco CPG Word Template BG"/>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1979C6" w14:textId="02661D67" w:rsidR="00FE0856" w:rsidRPr="00AB0C88" w:rsidRDefault="000F3D94" w:rsidP="00AB0C88">
    <w:pPr>
      <w:widowControl w:val="0"/>
      <w:autoSpaceDE w:val="0"/>
      <w:autoSpaceDN w:val="0"/>
      <w:adjustRightInd w:val="0"/>
      <w:spacing w:line="200" w:lineRule="exact"/>
      <w:jc w:val="right"/>
      <w:rPr>
        <w:rFonts w:cs="Helvetica"/>
        <w:color w:val="000000" w:themeColor="text1"/>
        <w:sz w:val="16"/>
        <w:szCs w:val="16"/>
        <w:lang w:val="sv-SE"/>
      </w:rPr>
    </w:pPr>
    <w:r>
      <w:rPr>
        <w:rFonts w:cs="Helvetica"/>
        <w:noProof/>
        <w:color w:val="000000" w:themeColor="text1"/>
        <w:sz w:val="16"/>
        <w:szCs w:val="16"/>
        <w:lang w:val="sv-SE"/>
      </w:rPr>
      <w:pict w14:anchorId="3287CB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795220" o:spid="_x0000_s1041" type="#_x0000_t75" style="position:absolute;left:0;text-align:left;margin-left:-71.15pt;margin-top:-146.65pt;width:595.2pt;height:841.9pt;z-index:-251658238;mso-position-horizontal-relative:margin;mso-position-vertical-relative:margin" o:allowincell="f">
          <v:imagedata r:id="rId1" o:title="Tremco CPG Word Template BG"/>
          <w10:wrap anchorx="margin" anchory="margin"/>
        </v:shape>
      </w:pict>
    </w:r>
  </w:p>
  <w:p w14:paraId="46F28413" w14:textId="41AEBA88" w:rsidR="005B466A" w:rsidRPr="0044734D" w:rsidRDefault="005B466A" w:rsidP="005B466A">
    <w:pPr>
      <w:widowControl w:val="0"/>
      <w:autoSpaceDE w:val="0"/>
      <w:autoSpaceDN w:val="0"/>
      <w:adjustRightInd w:val="0"/>
      <w:spacing w:line="200" w:lineRule="exact"/>
      <w:jc w:val="right"/>
      <w:rPr>
        <w:rFonts w:cs="Helvetica"/>
        <w:color w:val="000000" w:themeColor="text1"/>
        <w:sz w:val="16"/>
        <w:szCs w:val="16"/>
        <w:lang w:val="sv-S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8C0E84" w14:textId="1D3D0094" w:rsidR="00956EE1" w:rsidRDefault="000F3D94">
    <w:pPr>
      <w:pStyle w:val="Kopfzeile"/>
    </w:pPr>
    <w:r>
      <w:rPr>
        <w:noProof/>
      </w:rPr>
      <w:pict w14:anchorId="484BF2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795218" o:spid="_x0000_s1039" type="#_x0000_t75" style="position:absolute;margin-left:0;margin-top:0;width:595.2pt;height:841.9pt;z-index:-251658240;mso-position-horizontal:center;mso-position-horizontal-relative:margin;mso-position-vertical:center;mso-position-vertical-relative:margin" o:allowincell="f">
          <v:imagedata r:id="rId1" o:title="Tremco CPG Word Template BG"/>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D27D42"/>
    <w:multiLevelType w:val="hybridMultilevel"/>
    <w:tmpl w:val="1C0E922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16A4749"/>
    <w:multiLevelType w:val="hybridMultilevel"/>
    <w:tmpl w:val="A2C04BDC"/>
    <w:lvl w:ilvl="0" w:tplc="171AC6B0">
      <w:numFmt w:val="bullet"/>
      <w:lvlText w:val="•"/>
      <w:lvlJc w:val="left"/>
      <w:pPr>
        <w:ind w:left="1080" w:hanging="360"/>
      </w:pPr>
      <w:rPr>
        <w:rFonts w:ascii="Arial" w:eastAsiaTheme="minorEastAsia" w:hAnsi="Aria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 w15:restartNumberingAfterBreak="0">
    <w:nsid w:val="18093599"/>
    <w:multiLevelType w:val="hybridMultilevel"/>
    <w:tmpl w:val="E6BAF01C"/>
    <w:lvl w:ilvl="0" w:tplc="171AC6B0">
      <w:numFmt w:val="bullet"/>
      <w:lvlText w:val="•"/>
      <w:lvlJc w:val="left"/>
      <w:pPr>
        <w:ind w:left="108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F02446A"/>
    <w:multiLevelType w:val="hybridMultilevel"/>
    <w:tmpl w:val="C5EEBACA"/>
    <w:lvl w:ilvl="0" w:tplc="17187660">
      <w:start w:val="1"/>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58173DE"/>
    <w:multiLevelType w:val="hybridMultilevel"/>
    <w:tmpl w:val="9956F17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5" w15:restartNumberingAfterBreak="0">
    <w:nsid w:val="2B592ACC"/>
    <w:multiLevelType w:val="hybridMultilevel"/>
    <w:tmpl w:val="9A1C8EFE"/>
    <w:lvl w:ilvl="0" w:tplc="171AC6B0">
      <w:numFmt w:val="bullet"/>
      <w:lvlText w:val="•"/>
      <w:lvlJc w:val="left"/>
      <w:pPr>
        <w:ind w:left="1080" w:hanging="360"/>
      </w:pPr>
      <w:rPr>
        <w:rFonts w:ascii="Arial" w:eastAsiaTheme="minorEastAsia" w:hAnsi="Aria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6" w15:restartNumberingAfterBreak="0">
    <w:nsid w:val="2F063C6E"/>
    <w:multiLevelType w:val="hybridMultilevel"/>
    <w:tmpl w:val="F1805E4E"/>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7" w15:restartNumberingAfterBreak="0">
    <w:nsid w:val="44651B3D"/>
    <w:multiLevelType w:val="hybridMultilevel"/>
    <w:tmpl w:val="49AEE8C2"/>
    <w:lvl w:ilvl="0" w:tplc="34D2ABC6">
      <w:start w:val="1"/>
      <w:numFmt w:val="low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489E08D7"/>
    <w:multiLevelType w:val="hybridMultilevel"/>
    <w:tmpl w:val="A3F0C202"/>
    <w:lvl w:ilvl="0" w:tplc="171AC6B0">
      <w:numFmt w:val="bullet"/>
      <w:lvlText w:val="•"/>
      <w:lvlJc w:val="left"/>
      <w:pPr>
        <w:ind w:left="1800" w:hanging="360"/>
      </w:pPr>
      <w:rPr>
        <w:rFonts w:ascii="Arial" w:eastAsiaTheme="minorEastAsia" w:hAnsi="Arial" w:cs="Aria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9" w15:restartNumberingAfterBreak="0">
    <w:nsid w:val="63EF1BD3"/>
    <w:multiLevelType w:val="hybridMultilevel"/>
    <w:tmpl w:val="E42295EA"/>
    <w:lvl w:ilvl="0" w:tplc="0D22221C">
      <w:start w:val="1"/>
      <w:numFmt w:val="lowerRoman"/>
      <w:lvlText w:val="%1."/>
      <w:lvlJc w:val="left"/>
      <w:pPr>
        <w:ind w:left="1080" w:hanging="720"/>
      </w:pPr>
      <w:rPr>
        <w:rFonts w:cs="Arial" w:hint="default"/>
        <w:color w:val="auto"/>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647E00CF"/>
    <w:multiLevelType w:val="hybridMultilevel"/>
    <w:tmpl w:val="AE626D88"/>
    <w:lvl w:ilvl="0" w:tplc="004836FC">
      <w:start w:val="1"/>
      <w:numFmt w:val="low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68EF6F72"/>
    <w:multiLevelType w:val="hybridMultilevel"/>
    <w:tmpl w:val="C310ADF6"/>
    <w:lvl w:ilvl="0" w:tplc="171AC6B0">
      <w:numFmt w:val="bullet"/>
      <w:lvlText w:val="•"/>
      <w:lvlJc w:val="left"/>
      <w:pPr>
        <w:ind w:left="1080" w:hanging="360"/>
      </w:pPr>
      <w:rPr>
        <w:rFonts w:ascii="Arial" w:eastAsiaTheme="minorEastAsia" w:hAnsi="Aria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2" w15:restartNumberingAfterBreak="0">
    <w:nsid w:val="6A976790"/>
    <w:multiLevelType w:val="hybridMultilevel"/>
    <w:tmpl w:val="BCBAD7C2"/>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3" w15:restartNumberingAfterBreak="0">
    <w:nsid w:val="72417622"/>
    <w:multiLevelType w:val="hybridMultilevel"/>
    <w:tmpl w:val="B00AF9D6"/>
    <w:lvl w:ilvl="0" w:tplc="171AC6B0">
      <w:numFmt w:val="bullet"/>
      <w:lvlText w:val="•"/>
      <w:lvlJc w:val="left"/>
      <w:pPr>
        <w:ind w:left="1800" w:hanging="360"/>
      </w:pPr>
      <w:rPr>
        <w:rFonts w:ascii="Arial" w:eastAsiaTheme="minorEastAsia" w:hAnsi="Arial" w:cs="Aria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4" w15:restartNumberingAfterBreak="0">
    <w:nsid w:val="7C5B7F31"/>
    <w:multiLevelType w:val="multilevel"/>
    <w:tmpl w:val="8808F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EC35134"/>
    <w:multiLevelType w:val="hybridMultilevel"/>
    <w:tmpl w:val="07A6E05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472215414">
    <w:abstractNumId w:val="0"/>
  </w:num>
  <w:num w:numId="2" w16cid:durableId="1600068474">
    <w:abstractNumId w:val="9"/>
  </w:num>
  <w:num w:numId="3" w16cid:durableId="1629699497">
    <w:abstractNumId w:val="3"/>
  </w:num>
  <w:num w:numId="4" w16cid:durableId="982271689">
    <w:abstractNumId w:val="7"/>
  </w:num>
  <w:num w:numId="5" w16cid:durableId="1094742765">
    <w:abstractNumId w:val="10"/>
  </w:num>
  <w:num w:numId="6" w16cid:durableId="929970025">
    <w:abstractNumId w:val="12"/>
  </w:num>
  <w:num w:numId="7" w16cid:durableId="440103694">
    <w:abstractNumId w:val="4"/>
  </w:num>
  <w:num w:numId="8" w16cid:durableId="1134445232">
    <w:abstractNumId w:val="6"/>
  </w:num>
  <w:num w:numId="9" w16cid:durableId="292709989">
    <w:abstractNumId w:val="15"/>
  </w:num>
  <w:num w:numId="10" w16cid:durableId="1334527751">
    <w:abstractNumId w:val="1"/>
  </w:num>
  <w:num w:numId="11" w16cid:durableId="1689520537">
    <w:abstractNumId w:val="13"/>
  </w:num>
  <w:num w:numId="12" w16cid:durableId="503402469">
    <w:abstractNumId w:val="5"/>
  </w:num>
  <w:num w:numId="13" w16cid:durableId="304706882">
    <w:abstractNumId w:val="8"/>
  </w:num>
  <w:num w:numId="14" w16cid:durableId="1910575705">
    <w:abstractNumId w:val="11"/>
  </w:num>
  <w:num w:numId="15" w16cid:durableId="40637631">
    <w:abstractNumId w:val="2"/>
  </w:num>
  <w:num w:numId="16" w16cid:durableId="19118888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4399"/>
    <w:rsid w:val="000019BC"/>
    <w:rsid w:val="00002FD1"/>
    <w:rsid w:val="0000729B"/>
    <w:rsid w:val="00013C0B"/>
    <w:rsid w:val="000203A1"/>
    <w:rsid w:val="000553D8"/>
    <w:rsid w:val="000559D9"/>
    <w:rsid w:val="00055A7F"/>
    <w:rsid w:val="00056637"/>
    <w:rsid w:val="000629EA"/>
    <w:rsid w:val="00065C69"/>
    <w:rsid w:val="00071062"/>
    <w:rsid w:val="000721DF"/>
    <w:rsid w:val="000731D3"/>
    <w:rsid w:val="00073C42"/>
    <w:rsid w:val="000963FB"/>
    <w:rsid w:val="000C3CC9"/>
    <w:rsid w:val="000E58CA"/>
    <w:rsid w:val="000E78CF"/>
    <w:rsid w:val="000F3D94"/>
    <w:rsid w:val="000F78A0"/>
    <w:rsid w:val="00104957"/>
    <w:rsid w:val="00107AC3"/>
    <w:rsid w:val="00121515"/>
    <w:rsid w:val="00125052"/>
    <w:rsid w:val="0013652F"/>
    <w:rsid w:val="001401D3"/>
    <w:rsid w:val="00144C62"/>
    <w:rsid w:val="00151B59"/>
    <w:rsid w:val="00157B9D"/>
    <w:rsid w:val="00171E96"/>
    <w:rsid w:val="00180F5C"/>
    <w:rsid w:val="00186418"/>
    <w:rsid w:val="0019721F"/>
    <w:rsid w:val="001A3539"/>
    <w:rsid w:val="001B3342"/>
    <w:rsid w:val="001C623B"/>
    <w:rsid w:val="001E5407"/>
    <w:rsid w:val="001F30FA"/>
    <w:rsid w:val="0021358E"/>
    <w:rsid w:val="002244BE"/>
    <w:rsid w:val="00234F39"/>
    <w:rsid w:val="00242F8A"/>
    <w:rsid w:val="00243530"/>
    <w:rsid w:val="00244831"/>
    <w:rsid w:val="00254562"/>
    <w:rsid w:val="00264770"/>
    <w:rsid w:val="002665CE"/>
    <w:rsid w:val="002728CE"/>
    <w:rsid w:val="00276185"/>
    <w:rsid w:val="0028031C"/>
    <w:rsid w:val="00281307"/>
    <w:rsid w:val="0028316D"/>
    <w:rsid w:val="002853FE"/>
    <w:rsid w:val="0029534B"/>
    <w:rsid w:val="002A5BF4"/>
    <w:rsid w:val="002B79E4"/>
    <w:rsid w:val="002C23EF"/>
    <w:rsid w:val="002C2746"/>
    <w:rsid w:val="002C2E17"/>
    <w:rsid w:val="002C4750"/>
    <w:rsid w:val="002C50A5"/>
    <w:rsid w:val="002C5AB3"/>
    <w:rsid w:val="002D0B89"/>
    <w:rsid w:val="002D2D23"/>
    <w:rsid w:val="002F3128"/>
    <w:rsid w:val="00303E4C"/>
    <w:rsid w:val="003178C3"/>
    <w:rsid w:val="00324A41"/>
    <w:rsid w:val="00332850"/>
    <w:rsid w:val="00355BFD"/>
    <w:rsid w:val="00356674"/>
    <w:rsid w:val="00361726"/>
    <w:rsid w:val="003631AD"/>
    <w:rsid w:val="00371992"/>
    <w:rsid w:val="00386E58"/>
    <w:rsid w:val="003929EC"/>
    <w:rsid w:val="003948E4"/>
    <w:rsid w:val="003A5B97"/>
    <w:rsid w:val="003A6A5A"/>
    <w:rsid w:val="003B27D4"/>
    <w:rsid w:val="003C3C0F"/>
    <w:rsid w:val="003D3DDF"/>
    <w:rsid w:val="003E6E18"/>
    <w:rsid w:val="003F715D"/>
    <w:rsid w:val="00403530"/>
    <w:rsid w:val="00403AA7"/>
    <w:rsid w:val="004138AB"/>
    <w:rsid w:val="00420FD9"/>
    <w:rsid w:val="00422E1F"/>
    <w:rsid w:val="004243D4"/>
    <w:rsid w:val="00433373"/>
    <w:rsid w:val="0044734D"/>
    <w:rsid w:val="00456FE8"/>
    <w:rsid w:val="004665AB"/>
    <w:rsid w:val="00475C93"/>
    <w:rsid w:val="00476C67"/>
    <w:rsid w:val="004801BE"/>
    <w:rsid w:val="00480EB4"/>
    <w:rsid w:val="00490D7E"/>
    <w:rsid w:val="00493318"/>
    <w:rsid w:val="00495CA2"/>
    <w:rsid w:val="00495E00"/>
    <w:rsid w:val="004B2022"/>
    <w:rsid w:val="004D09CA"/>
    <w:rsid w:val="004F242C"/>
    <w:rsid w:val="004F489B"/>
    <w:rsid w:val="00506C4B"/>
    <w:rsid w:val="0050785A"/>
    <w:rsid w:val="00513714"/>
    <w:rsid w:val="00522A32"/>
    <w:rsid w:val="00544767"/>
    <w:rsid w:val="0055005C"/>
    <w:rsid w:val="005539BB"/>
    <w:rsid w:val="005546BD"/>
    <w:rsid w:val="00556A4B"/>
    <w:rsid w:val="0055760B"/>
    <w:rsid w:val="005632BF"/>
    <w:rsid w:val="00564127"/>
    <w:rsid w:val="00582FB5"/>
    <w:rsid w:val="00587261"/>
    <w:rsid w:val="00592549"/>
    <w:rsid w:val="005B1976"/>
    <w:rsid w:val="005B24F9"/>
    <w:rsid w:val="005B466A"/>
    <w:rsid w:val="005B532F"/>
    <w:rsid w:val="005C1A7F"/>
    <w:rsid w:val="005C25A9"/>
    <w:rsid w:val="005E13E9"/>
    <w:rsid w:val="005E3C7B"/>
    <w:rsid w:val="005F6E48"/>
    <w:rsid w:val="0060223E"/>
    <w:rsid w:val="0060236B"/>
    <w:rsid w:val="00621575"/>
    <w:rsid w:val="006233B2"/>
    <w:rsid w:val="00624DA7"/>
    <w:rsid w:val="00631CF2"/>
    <w:rsid w:val="00632CC1"/>
    <w:rsid w:val="00642EF5"/>
    <w:rsid w:val="006451D7"/>
    <w:rsid w:val="00650F36"/>
    <w:rsid w:val="00682FE4"/>
    <w:rsid w:val="00685D41"/>
    <w:rsid w:val="00687CD5"/>
    <w:rsid w:val="006946D2"/>
    <w:rsid w:val="006B4127"/>
    <w:rsid w:val="006C1274"/>
    <w:rsid w:val="006C38F8"/>
    <w:rsid w:val="006D2CE4"/>
    <w:rsid w:val="006D661B"/>
    <w:rsid w:val="006D7428"/>
    <w:rsid w:val="006E2E11"/>
    <w:rsid w:val="006F5D52"/>
    <w:rsid w:val="00705E0B"/>
    <w:rsid w:val="0071407C"/>
    <w:rsid w:val="00737C26"/>
    <w:rsid w:val="00756FDD"/>
    <w:rsid w:val="00757212"/>
    <w:rsid w:val="00761EF5"/>
    <w:rsid w:val="00762340"/>
    <w:rsid w:val="0077049B"/>
    <w:rsid w:val="00782A38"/>
    <w:rsid w:val="007A10FD"/>
    <w:rsid w:val="007B38ED"/>
    <w:rsid w:val="007B4825"/>
    <w:rsid w:val="007C24AA"/>
    <w:rsid w:val="007C6E2F"/>
    <w:rsid w:val="007D12C8"/>
    <w:rsid w:val="007D4CF0"/>
    <w:rsid w:val="007D5631"/>
    <w:rsid w:val="007F557A"/>
    <w:rsid w:val="00811DD0"/>
    <w:rsid w:val="00814798"/>
    <w:rsid w:val="00822260"/>
    <w:rsid w:val="00822F19"/>
    <w:rsid w:val="00825FCA"/>
    <w:rsid w:val="008333A5"/>
    <w:rsid w:val="00852DA3"/>
    <w:rsid w:val="008719E3"/>
    <w:rsid w:val="00872F25"/>
    <w:rsid w:val="008873E4"/>
    <w:rsid w:val="00895612"/>
    <w:rsid w:val="008A0409"/>
    <w:rsid w:val="008A1391"/>
    <w:rsid w:val="008B367F"/>
    <w:rsid w:val="008B38C7"/>
    <w:rsid w:val="008B3D8C"/>
    <w:rsid w:val="008C02F8"/>
    <w:rsid w:val="008D026E"/>
    <w:rsid w:val="008D1FAE"/>
    <w:rsid w:val="008D242F"/>
    <w:rsid w:val="008D5C26"/>
    <w:rsid w:val="008E0983"/>
    <w:rsid w:val="008E30FA"/>
    <w:rsid w:val="00914D52"/>
    <w:rsid w:val="009208B4"/>
    <w:rsid w:val="00927C46"/>
    <w:rsid w:val="00935B7B"/>
    <w:rsid w:val="0094629F"/>
    <w:rsid w:val="00954796"/>
    <w:rsid w:val="00956EE1"/>
    <w:rsid w:val="009645FC"/>
    <w:rsid w:val="00970D84"/>
    <w:rsid w:val="009A0047"/>
    <w:rsid w:val="009A1D5E"/>
    <w:rsid w:val="009A472D"/>
    <w:rsid w:val="009A7019"/>
    <w:rsid w:val="009C2E1D"/>
    <w:rsid w:val="009D0C5F"/>
    <w:rsid w:val="009E02E9"/>
    <w:rsid w:val="009E0712"/>
    <w:rsid w:val="009E4918"/>
    <w:rsid w:val="009F5F74"/>
    <w:rsid w:val="00A03323"/>
    <w:rsid w:val="00A249FC"/>
    <w:rsid w:val="00A267A1"/>
    <w:rsid w:val="00A27FC0"/>
    <w:rsid w:val="00A35E30"/>
    <w:rsid w:val="00A36774"/>
    <w:rsid w:val="00A4443E"/>
    <w:rsid w:val="00A56C80"/>
    <w:rsid w:val="00A66F30"/>
    <w:rsid w:val="00A73739"/>
    <w:rsid w:val="00A873C2"/>
    <w:rsid w:val="00AA6AC0"/>
    <w:rsid w:val="00AA7711"/>
    <w:rsid w:val="00AB0C88"/>
    <w:rsid w:val="00AB5CF4"/>
    <w:rsid w:val="00AD1D49"/>
    <w:rsid w:val="00AD2BF3"/>
    <w:rsid w:val="00AD2ED7"/>
    <w:rsid w:val="00AF1278"/>
    <w:rsid w:val="00AF690B"/>
    <w:rsid w:val="00B13A78"/>
    <w:rsid w:val="00B17322"/>
    <w:rsid w:val="00B20979"/>
    <w:rsid w:val="00B21DFC"/>
    <w:rsid w:val="00B549A7"/>
    <w:rsid w:val="00B556BF"/>
    <w:rsid w:val="00B57DAC"/>
    <w:rsid w:val="00B65D25"/>
    <w:rsid w:val="00B72BAD"/>
    <w:rsid w:val="00B767F2"/>
    <w:rsid w:val="00B77C18"/>
    <w:rsid w:val="00B81758"/>
    <w:rsid w:val="00B86BC8"/>
    <w:rsid w:val="00B9053E"/>
    <w:rsid w:val="00B9109E"/>
    <w:rsid w:val="00B91210"/>
    <w:rsid w:val="00B92BB1"/>
    <w:rsid w:val="00BA3AD0"/>
    <w:rsid w:val="00BB4260"/>
    <w:rsid w:val="00BB7FD1"/>
    <w:rsid w:val="00BC20F9"/>
    <w:rsid w:val="00BE694E"/>
    <w:rsid w:val="00BF0DE4"/>
    <w:rsid w:val="00BF31AB"/>
    <w:rsid w:val="00BF7103"/>
    <w:rsid w:val="00BF7D0D"/>
    <w:rsid w:val="00C055AD"/>
    <w:rsid w:val="00C071AC"/>
    <w:rsid w:val="00C102BA"/>
    <w:rsid w:val="00C1432A"/>
    <w:rsid w:val="00C1579D"/>
    <w:rsid w:val="00C24441"/>
    <w:rsid w:val="00C35577"/>
    <w:rsid w:val="00C4483C"/>
    <w:rsid w:val="00C50BFD"/>
    <w:rsid w:val="00C52696"/>
    <w:rsid w:val="00C5353F"/>
    <w:rsid w:val="00C561F4"/>
    <w:rsid w:val="00C63147"/>
    <w:rsid w:val="00C752FE"/>
    <w:rsid w:val="00C85151"/>
    <w:rsid w:val="00C931C1"/>
    <w:rsid w:val="00C94473"/>
    <w:rsid w:val="00CA5623"/>
    <w:rsid w:val="00CB6C26"/>
    <w:rsid w:val="00CC104C"/>
    <w:rsid w:val="00CC4B8F"/>
    <w:rsid w:val="00CC6D56"/>
    <w:rsid w:val="00CC7A93"/>
    <w:rsid w:val="00CF3FD4"/>
    <w:rsid w:val="00D273C6"/>
    <w:rsid w:val="00D3055C"/>
    <w:rsid w:val="00D307A8"/>
    <w:rsid w:val="00D30E81"/>
    <w:rsid w:val="00D313DC"/>
    <w:rsid w:val="00D5238E"/>
    <w:rsid w:val="00D52CBA"/>
    <w:rsid w:val="00D55863"/>
    <w:rsid w:val="00D5710E"/>
    <w:rsid w:val="00D612D8"/>
    <w:rsid w:val="00D81267"/>
    <w:rsid w:val="00D83055"/>
    <w:rsid w:val="00D9111A"/>
    <w:rsid w:val="00D91B97"/>
    <w:rsid w:val="00D95A0A"/>
    <w:rsid w:val="00D95C5A"/>
    <w:rsid w:val="00D96596"/>
    <w:rsid w:val="00DA15B7"/>
    <w:rsid w:val="00DA4148"/>
    <w:rsid w:val="00DB12C4"/>
    <w:rsid w:val="00DD2B23"/>
    <w:rsid w:val="00DD3395"/>
    <w:rsid w:val="00DE4399"/>
    <w:rsid w:val="00DE60DD"/>
    <w:rsid w:val="00DF0BC5"/>
    <w:rsid w:val="00DF3E84"/>
    <w:rsid w:val="00DF61DD"/>
    <w:rsid w:val="00DF6917"/>
    <w:rsid w:val="00E01907"/>
    <w:rsid w:val="00E01A1C"/>
    <w:rsid w:val="00E027DF"/>
    <w:rsid w:val="00E04EED"/>
    <w:rsid w:val="00E2153C"/>
    <w:rsid w:val="00E23C93"/>
    <w:rsid w:val="00E24CEC"/>
    <w:rsid w:val="00E3730A"/>
    <w:rsid w:val="00E42CA7"/>
    <w:rsid w:val="00E449FE"/>
    <w:rsid w:val="00E45AE6"/>
    <w:rsid w:val="00E46DBA"/>
    <w:rsid w:val="00E54ACB"/>
    <w:rsid w:val="00E67100"/>
    <w:rsid w:val="00E70188"/>
    <w:rsid w:val="00E83EE3"/>
    <w:rsid w:val="00E851DA"/>
    <w:rsid w:val="00E87B70"/>
    <w:rsid w:val="00E91519"/>
    <w:rsid w:val="00EB133C"/>
    <w:rsid w:val="00EB4187"/>
    <w:rsid w:val="00EC766C"/>
    <w:rsid w:val="00ED4272"/>
    <w:rsid w:val="00EE3493"/>
    <w:rsid w:val="00EF19CF"/>
    <w:rsid w:val="00EF6CD7"/>
    <w:rsid w:val="00F03D82"/>
    <w:rsid w:val="00F1150B"/>
    <w:rsid w:val="00F27248"/>
    <w:rsid w:val="00F27B12"/>
    <w:rsid w:val="00F33F96"/>
    <w:rsid w:val="00F446BC"/>
    <w:rsid w:val="00F447AE"/>
    <w:rsid w:val="00F44B6A"/>
    <w:rsid w:val="00F45448"/>
    <w:rsid w:val="00F503F5"/>
    <w:rsid w:val="00F628CB"/>
    <w:rsid w:val="00F67383"/>
    <w:rsid w:val="00F744DA"/>
    <w:rsid w:val="00F74E42"/>
    <w:rsid w:val="00F916E6"/>
    <w:rsid w:val="00F944CA"/>
    <w:rsid w:val="00F963E4"/>
    <w:rsid w:val="00FA08EF"/>
    <w:rsid w:val="00FA1439"/>
    <w:rsid w:val="00FA50C4"/>
    <w:rsid w:val="00FB26EC"/>
    <w:rsid w:val="00FB2C08"/>
    <w:rsid w:val="00FC79A7"/>
    <w:rsid w:val="00FE0856"/>
    <w:rsid w:val="00FE0D2D"/>
    <w:rsid w:val="00FE2BC4"/>
    <w:rsid w:val="00FE331F"/>
    <w:rsid w:val="00FE5754"/>
    <w:rsid w:val="00FF2E9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CE09E10"/>
  <w14:defaultImageDpi w14:val="300"/>
  <w15:docId w15:val="{B64A6B21-192C-4588-B4A8-AC46DC92EC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281307"/>
    <w:rPr>
      <w:rFonts w:ascii="Arial" w:hAnsi="Arial"/>
    </w:rPr>
  </w:style>
  <w:style w:type="paragraph" w:styleId="berschrift1">
    <w:name w:val="heading 1"/>
    <w:basedOn w:val="Standard"/>
    <w:next w:val="Standard"/>
    <w:link w:val="berschrift1Zchn"/>
    <w:uiPriority w:val="9"/>
    <w:qFormat/>
    <w:rsid w:val="00281307"/>
    <w:pPr>
      <w:keepNext/>
      <w:keepLines/>
      <w:spacing w:before="480"/>
      <w:outlineLvl w:val="0"/>
    </w:pPr>
    <w:rPr>
      <w:rFonts w:eastAsiaTheme="majorEastAsia" w:cstheme="majorBidi"/>
      <w:b/>
      <w:bCs/>
      <w:color w:val="192A39" w:themeColor="accent1" w:themeShade="B5"/>
      <w:sz w:val="32"/>
      <w:szCs w:val="32"/>
    </w:rPr>
  </w:style>
  <w:style w:type="paragraph" w:styleId="berschrift2">
    <w:name w:val="heading 2"/>
    <w:basedOn w:val="Standard"/>
    <w:next w:val="Standard"/>
    <w:link w:val="berschrift2Zchn"/>
    <w:uiPriority w:val="9"/>
    <w:unhideWhenUsed/>
    <w:qFormat/>
    <w:rsid w:val="00281307"/>
    <w:pPr>
      <w:keepNext/>
      <w:keepLines/>
      <w:spacing w:before="200"/>
      <w:outlineLvl w:val="1"/>
    </w:pPr>
    <w:rPr>
      <w:rFonts w:eastAsiaTheme="majorEastAsia" w:cstheme="majorBidi"/>
      <w:b/>
      <w:bCs/>
      <w:color w:val="243C51" w:themeColor="accent1"/>
      <w:sz w:val="26"/>
      <w:szCs w:val="26"/>
    </w:rPr>
  </w:style>
  <w:style w:type="paragraph" w:styleId="berschrift3">
    <w:name w:val="heading 3"/>
    <w:basedOn w:val="Standard"/>
    <w:next w:val="Standard"/>
    <w:link w:val="berschrift3Zchn"/>
    <w:uiPriority w:val="9"/>
    <w:unhideWhenUsed/>
    <w:rsid w:val="009645FC"/>
    <w:pPr>
      <w:keepNext/>
      <w:keepLines/>
      <w:spacing w:before="40"/>
      <w:outlineLvl w:val="2"/>
    </w:pPr>
    <w:rPr>
      <w:rFonts w:asciiTheme="majorHAnsi" w:eastAsiaTheme="majorEastAsia" w:hAnsiTheme="majorHAnsi" w:cstheme="majorBidi"/>
      <w:color w:val="121D28"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einLeerraum">
    <w:name w:val="No Spacing"/>
    <w:uiPriority w:val="1"/>
    <w:qFormat/>
    <w:rsid w:val="00281307"/>
    <w:rPr>
      <w:rFonts w:ascii="Arial" w:hAnsi="Arial"/>
    </w:rPr>
  </w:style>
  <w:style w:type="character" w:customStyle="1" w:styleId="berschrift1Zchn">
    <w:name w:val="Überschrift 1 Zchn"/>
    <w:basedOn w:val="Absatz-Standardschriftart"/>
    <w:link w:val="berschrift1"/>
    <w:uiPriority w:val="9"/>
    <w:rsid w:val="00281307"/>
    <w:rPr>
      <w:rFonts w:ascii="Arial" w:eastAsiaTheme="majorEastAsia" w:hAnsi="Arial" w:cstheme="majorBidi"/>
      <w:b/>
      <w:bCs/>
      <w:color w:val="192A39" w:themeColor="accent1" w:themeShade="B5"/>
      <w:sz w:val="32"/>
      <w:szCs w:val="32"/>
    </w:rPr>
  </w:style>
  <w:style w:type="character" w:customStyle="1" w:styleId="berschrift2Zchn">
    <w:name w:val="Überschrift 2 Zchn"/>
    <w:basedOn w:val="Absatz-Standardschriftart"/>
    <w:link w:val="berschrift2"/>
    <w:uiPriority w:val="9"/>
    <w:rsid w:val="00281307"/>
    <w:rPr>
      <w:rFonts w:ascii="Arial" w:eastAsiaTheme="majorEastAsia" w:hAnsi="Arial" w:cstheme="majorBidi"/>
      <w:b/>
      <w:bCs/>
      <w:color w:val="243C51" w:themeColor="accent1"/>
      <w:sz w:val="26"/>
      <w:szCs w:val="26"/>
    </w:rPr>
  </w:style>
  <w:style w:type="paragraph" w:styleId="Titel">
    <w:name w:val="Title"/>
    <w:basedOn w:val="Standard"/>
    <w:next w:val="Standard"/>
    <w:link w:val="TitelZchn"/>
    <w:uiPriority w:val="10"/>
    <w:qFormat/>
    <w:rsid w:val="00281307"/>
    <w:pPr>
      <w:pBdr>
        <w:bottom w:val="single" w:sz="8" w:space="4" w:color="243C51" w:themeColor="accent1"/>
      </w:pBdr>
      <w:spacing w:after="300"/>
      <w:contextualSpacing/>
    </w:pPr>
    <w:rPr>
      <w:rFonts w:eastAsiaTheme="majorEastAsia" w:cstheme="majorBidi"/>
      <w:b/>
      <w:color w:val="1B2C3C" w:themeColor="text2" w:themeShade="BF"/>
      <w:spacing w:val="5"/>
      <w:kern w:val="28"/>
      <w:sz w:val="52"/>
      <w:szCs w:val="52"/>
    </w:rPr>
  </w:style>
  <w:style w:type="character" w:customStyle="1" w:styleId="TitelZchn">
    <w:name w:val="Titel Zchn"/>
    <w:basedOn w:val="Absatz-Standardschriftart"/>
    <w:link w:val="Titel"/>
    <w:uiPriority w:val="10"/>
    <w:rsid w:val="00281307"/>
    <w:rPr>
      <w:rFonts w:ascii="Arial" w:eastAsiaTheme="majorEastAsia" w:hAnsi="Arial" w:cstheme="majorBidi"/>
      <w:b/>
      <w:color w:val="1B2C3C" w:themeColor="text2" w:themeShade="BF"/>
      <w:spacing w:val="5"/>
      <w:kern w:val="28"/>
      <w:sz w:val="52"/>
      <w:szCs w:val="52"/>
    </w:rPr>
  </w:style>
  <w:style w:type="paragraph" w:styleId="Untertitel">
    <w:name w:val="Subtitle"/>
    <w:basedOn w:val="Standard"/>
    <w:next w:val="Standard"/>
    <w:link w:val="UntertitelZchn"/>
    <w:uiPriority w:val="11"/>
    <w:qFormat/>
    <w:rsid w:val="00281307"/>
    <w:pPr>
      <w:numPr>
        <w:ilvl w:val="1"/>
      </w:numPr>
    </w:pPr>
    <w:rPr>
      <w:rFonts w:eastAsiaTheme="majorEastAsia" w:cstheme="majorBidi"/>
      <w:i/>
      <w:iCs/>
      <w:color w:val="243C51" w:themeColor="accent1"/>
      <w:spacing w:val="15"/>
    </w:rPr>
  </w:style>
  <w:style w:type="character" w:customStyle="1" w:styleId="UntertitelZchn">
    <w:name w:val="Untertitel Zchn"/>
    <w:basedOn w:val="Absatz-Standardschriftart"/>
    <w:link w:val="Untertitel"/>
    <w:uiPriority w:val="11"/>
    <w:rsid w:val="00281307"/>
    <w:rPr>
      <w:rFonts w:ascii="Arial" w:eastAsiaTheme="majorEastAsia" w:hAnsi="Arial" w:cstheme="majorBidi"/>
      <w:i/>
      <w:iCs/>
      <w:color w:val="243C51" w:themeColor="accent1"/>
      <w:spacing w:val="15"/>
    </w:rPr>
  </w:style>
  <w:style w:type="paragraph" w:styleId="Kopfzeile">
    <w:name w:val="header"/>
    <w:basedOn w:val="Standard"/>
    <w:link w:val="KopfzeileZchn"/>
    <w:uiPriority w:val="99"/>
    <w:unhideWhenUsed/>
    <w:rsid w:val="00281307"/>
    <w:pPr>
      <w:tabs>
        <w:tab w:val="center" w:pos="4320"/>
        <w:tab w:val="right" w:pos="8640"/>
      </w:tabs>
    </w:pPr>
  </w:style>
  <w:style w:type="character" w:customStyle="1" w:styleId="KopfzeileZchn">
    <w:name w:val="Kopfzeile Zchn"/>
    <w:basedOn w:val="Absatz-Standardschriftart"/>
    <w:link w:val="Kopfzeile"/>
    <w:uiPriority w:val="99"/>
    <w:rsid w:val="00281307"/>
    <w:rPr>
      <w:rFonts w:ascii="Arial" w:hAnsi="Arial"/>
    </w:rPr>
  </w:style>
  <w:style w:type="paragraph" w:styleId="Fuzeile">
    <w:name w:val="footer"/>
    <w:basedOn w:val="Standard"/>
    <w:link w:val="FuzeileZchn"/>
    <w:unhideWhenUsed/>
    <w:rsid w:val="00281307"/>
    <w:pPr>
      <w:tabs>
        <w:tab w:val="center" w:pos="4320"/>
        <w:tab w:val="right" w:pos="8640"/>
      </w:tabs>
    </w:pPr>
  </w:style>
  <w:style w:type="character" w:customStyle="1" w:styleId="FuzeileZchn">
    <w:name w:val="Fußzeile Zchn"/>
    <w:basedOn w:val="Absatz-Standardschriftart"/>
    <w:link w:val="Fuzeile"/>
    <w:rsid w:val="00281307"/>
    <w:rPr>
      <w:rFonts w:ascii="Arial" w:hAnsi="Arial"/>
    </w:rPr>
  </w:style>
  <w:style w:type="paragraph" w:styleId="Sprechblasentext">
    <w:name w:val="Balloon Text"/>
    <w:basedOn w:val="Standard"/>
    <w:link w:val="SprechblasentextZchn"/>
    <w:semiHidden/>
    <w:unhideWhenUsed/>
    <w:rsid w:val="00281307"/>
    <w:rPr>
      <w:rFonts w:ascii="Lucida Grande" w:hAnsi="Lucida Grande"/>
      <w:sz w:val="18"/>
      <w:szCs w:val="18"/>
    </w:rPr>
  </w:style>
  <w:style w:type="character" w:customStyle="1" w:styleId="SprechblasentextZchn">
    <w:name w:val="Sprechblasentext Zchn"/>
    <w:basedOn w:val="Absatz-Standardschriftart"/>
    <w:link w:val="Sprechblasentext"/>
    <w:uiPriority w:val="99"/>
    <w:semiHidden/>
    <w:rsid w:val="00281307"/>
    <w:rPr>
      <w:rFonts w:ascii="Lucida Grande" w:hAnsi="Lucida Grande"/>
      <w:sz w:val="18"/>
      <w:szCs w:val="18"/>
    </w:rPr>
  </w:style>
  <w:style w:type="paragraph" w:customStyle="1" w:styleId="BasicParagraph">
    <w:name w:val="[Basic Paragraph]"/>
    <w:basedOn w:val="Standard"/>
    <w:uiPriority w:val="99"/>
    <w:rsid w:val="00356674"/>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styleId="Hyperlink">
    <w:name w:val="Hyperlink"/>
    <w:basedOn w:val="Absatz-Standardschriftart"/>
    <w:uiPriority w:val="99"/>
    <w:unhideWhenUsed/>
    <w:rsid w:val="008B3D8C"/>
    <w:rPr>
      <w:color w:val="0000FF" w:themeColor="hyperlink"/>
      <w:u w:val="single"/>
    </w:rPr>
  </w:style>
  <w:style w:type="character" w:styleId="NichtaufgelsteErwhnung">
    <w:name w:val="Unresolved Mention"/>
    <w:basedOn w:val="Absatz-Standardschriftart"/>
    <w:uiPriority w:val="99"/>
    <w:semiHidden/>
    <w:unhideWhenUsed/>
    <w:rsid w:val="008B3D8C"/>
    <w:rPr>
      <w:color w:val="605E5C"/>
      <w:shd w:val="clear" w:color="auto" w:fill="E1DFDD"/>
    </w:rPr>
  </w:style>
  <w:style w:type="paragraph" w:customStyle="1" w:styleId="Default">
    <w:name w:val="Default"/>
    <w:rsid w:val="00DE4399"/>
    <w:pPr>
      <w:autoSpaceDE w:val="0"/>
      <w:autoSpaceDN w:val="0"/>
      <w:adjustRightInd w:val="0"/>
    </w:pPr>
    <w:rPr>
      <w:rFonts w:ascii="Arial" w:hAnsi="Arial" w:cs="Arial"/>
      <w:color w:val="000000"/>
      <w:lang w:val="de-DE"/>
    </w:rPr>
  </w:style>
  <w:style w:type="paragraph" w:styleId="Listenabsatz">
    <w:name w:val="List Paragraph"/>
    <w:basedOn w:val="Standard"/>
    <w:uiPriority w:val="34"/>
    <w:qFormat/>
    <w:rsid w:val="00FC79A7"/>
    <w:pPr>
      <w:ind w:left="720"/>
      <w:contextualSpacing/>
    </w:pPr>
    <w:rPr>
      <w:rFonts w:eastAsia="Times New Roman" w:cs="Arial"/>
      <w:sz w:val="20"/>
      <w:szCs w:val="20"/>
      <w:lang w:val="de-DE" w:eastAsia="de-DE"/>
    </w:rPr>
  </w:style>
  <w:style w:type="paragraph" w:styleId="berarbeitung">
    <w:name w:val="Revision"/>
    <w:hidden/>
    <w:uiPriority w:val="99"/>
    <w:semiHidden/>
    <w:rsid w:val="00FE2BC4"/>
    <w:rPr>
      <w:rFonts w:ascii="Arial" w:hAnsi="Arial"/>
    </w:rPr>
  </w:style>
  <w:style w:type="character" w:customStyle="1" w:styleId="berschrift3Zchn">
    <w:name w:val="Überschrift 3 Zchn"/>
    <w:basedOn w:val="Absatz-Standardschriftart"/>
    <w:link w:val="berschrift3"/>
    <w:uiPriority w:val="9"/>
    <w:rsid w:val="009645FC"/>
    <w:rPr>
      <w:rFonts w:asciiTheme="majorHAnsi" w:eastAsiaTheme="majorEastAsia" w:hAnsiTheme="majorHAnsi" w:cstheme="majorBidi"/>
      <w:color w:val="121D28"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3652">
      <w:bodyDiv w:val="1"/>
      <w:marLeft w:val="0"/>
      <w:marRight w:val="0"/>
      <w:marTop w:val="0"/>
      <w:marBottom w:val="0"/>
      <w:divBdr>
        <w:top w:val="none" w:sz="0" w:space="0" w:color="auto"/>
        <w:left w:val="none" w:sz="0" w:space="0" w:color="auto"/>
        <w:bottom w:val="none" w:sz="0" w:space="0" w:color="auto"/>
        <w:right w:val="none" w:sz="0" w:space="0" w:color="auto"/>
      </w:divBdr>
    </w:div>
    <w:div w:id="1208370463">
      <w:bodyDiv w:val="1"/>
      <w:marLeft w:val="0"/>
      <w:marRight w:val="0"/>
      <w:marTop w:val="0"/>
      <w:marBottom w:val="0"/>
      <w:divBdr>
        <w:top w:val="none" w:sz="0" w:space="0" w:color="auto"/>
        <w:left w:val="none" w:sz="0" w:space="0" w:color="auto"/>
        <w:bottom w:val="none" w:sz="0" w:space="0" w:color="auto"/>
        <w:right w:val="none" w:sz="0" w:space="0" w:color="auto"/>
      </w:divBdr>
    </w:div>
    <w:div w:id="121635447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1.jpg"/><Relationship Id="rId17"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nicola.breilmann@tremcocpg.com" TargetMode="External"/><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RPM Construction Products Group - Theme">
  <a:themeElements>
    <a:clrScheme name="CPG Europe">
      <a:dk1>
        <a:srgbClr val="000000"/>
      </a:dk1>
      <a:lt1>
        <a:srgbClr val="FFFFFF"/>
      </a:lt1>
      <a:dk2>
        <a:srgbClr val="243C51"/>
      </a:dk2>
      <a:lt2>
        <a:srgbClr val="00B09B"/>
      </a:lt2>
      <a:accent1>
        <a:srgbClr val="243C51"/>
      </a:accent1>
      <a:accent2>
        <a:srgbClr val="000000"/>
      </a:accent2>
      <a:accent3>
        <a:srgbClr val="79BDA9"/>
      </a:accent3>
      <a:accent4>
        <a:srgbClr val="E8E8E8"/>
      </a:accent4>
      <a:accent5>
        <a:srgbClr val="4BAE9B"/>
      </a:accent5>
      <a:accent6>
        <a:srgbClr val="8BC5B9"/>
      </a:accent6>
      <a:hlink>
        <a:srgbClr val="0000FF"/>
      </a:hlink>
      <a:folHlink>
        <a:srgbClr val="C2000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2bb0b6bd-615f-4241-a5a9-642f8bd09d77" xsi:nil="true"/>
    <lcf76f155ced4ddcb4097134ff3c332f xmlns="52b84b77-11ce-4ca2-9f6a-8fb4365b0b01">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0615D08DDEF00941880F64A194C862F6" ma:contentTypeVersion="17" ma:contentTypeDescription="Create a new document." ma:contentTypeScope="" ma:versionID="c51ce1878c58fa962a003cba70a15c05">
  <xsd:schema xmlns:xsd="http://www.w3.org/2001/XMLSchema" xmlns:xs="http://www.w3.org/2001/XMLSchema" xmlns:p="http://schemas.microsoft.com/office/2006/metadata/properties" xmlns:ns2="52b84b77-11ce-4ca2-9f6a-8fb4365b0b01" xmlns:ns3="2bb0b6bd-615f-4241-a5a9-642f8bd09d77" targetNamespace="http://schemas.microsoft.com/office/2006/metadata/properties" ma:root="true" ma:fieldsID="533fa19cf0bdda2fc61b41d2eeed64d0" ns2:_="" ns3:_="">
    <xsd:import namespace="52b84b77-11ce-4ca2-9f6a-8fb4365b0b01"/>
    <xsd:import namespace="2bb0b6bd-615f-4241-a5a9-642f8bd09d77"/>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DateTaken" minOccurs="0"/>
                <xsd:element ref="ns2:MediaServiceOCR"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b84b77-11ce-4ca2-9f6a-8fb4365b0b0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f05c2cfe-c2ea-4d2a-ba03-9cd340872977" ma:termSetId="09814cd3-568e-fe90-9814-8d621ff8fb84" ma:anchorId="fba54fb3-c3e1-fe81-a776-ca4b69148c4d" ma:open="true" ma:isKeyword="false">
      <xsd:complexType>
        <xsd:sequence>
          <xsd:element ref="pc:Terms" minOccurs="0" maxOccurs="1"/>
        </xsd:sequence>
      </xsd:complexType>
    </xsd:element>
    <xsd:element name="MediaServiceLocation" ma:index="22" nillable="true" ma:displayName="Location"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bb0b6bd-615f-4241-a5a9-642f8bd09d77"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2e71caa6-460d-4656-b1de-357e4cd1d694}" ma:internalName="TaxCatchAll" ma:showField="CatchAllData" ma:web="2bb0b6bd-615f-4241-a5a9-642f8bd09d7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845C2E5-60A5-4C18-A251-94A8E0A47B96}">
  <ds:schemaRefs>
    <ds:schemaRef ds:uri="http://schemas.microsoft.com/office/2006/metadata/properties"/>
    <ds:schemaRef ds:uri="http://schemas.microsoft.com/office/infopath/2007/PartnerControls"/>
    <ds:schemaRef ds:uri="2bb0b6bd-615f-4241-a5a9-642f8bd09d77"/>
    <ds:schemaRef ds:uri="52b84b77-11ce-4ca2-9f6a-8fb4365b0b01"/>
  </ds:schemaRefs>
</ds:datastoreItem>
</file>

<file path=customXml/itemProps2.xml><?xml version="1.0" encoding="utf-8"?>
<ds:datastoreItem xmlns:ds="http://schemas.openxmlformats.org/officeDocument/2006/customXml" ds:itemID="{664D0D6F-1274-488A-B94A-B4D894E70C98}">
  <ds:schemaRefs>
    <ds:schemaRef ds:uri="http://schemas.openxmlformats.org/officeDocument/2006/bibliography"/>
  </ds:schemaRefs>
</ds:datastoreItem>
</file>

<file path=customXml/itemProps3.xml><?xml version="1.0" encoding="utf-8"?>
<ds:datastoreItem xmlns:ds="http://schemas.openxmlformats.org/officeDocument/2006/customXml" ds:itemID="{3FCD2066-C5A3-47E0-95D7-73C5829A61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b84b77-11ce-4ca2-9f6a-8fb4365b0b01"/>
    <ds:schemaRef ds:uri="2bb0b6bd-615f-4241-a5a9-642f8bd09d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D45B38C-E7D2-4C1D-B68F-F9CFC812D10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635</Words>
  <Characters>4372</Characters>
  <Application>Microsoft Office Word</Application>
  <DocSecurity>0</DocSecurity>
  <Lines>109</Lines>
  <Paragraphs>33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Flowcrete Group</Company>
  <LinksUpToDate>false</LinksUpToDate>
  <CharactersWithSpaces>4974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Rundkowski, Justyna</dc:creator>
  <cp:keywords/>
  <dc:description/>
  <cp:lastModifiedBy>Distler, Barbara</cp:lastModifiedBy>
  <cp:revision>4</cp:revision>
  <cp:lastPrinted>2021-02-04T20:27:00Z</cp:lastPrinted>
  <dcterms:created xsi:type="dcterms:W3CDTF">2026-04-17T10:31:00Z</dcterms:created>
  <dcterms:modified xsi:type="dcterms:W3CDTF">2026-04-20T13:54:00Z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0x0101000615D08DDEF00941880F64A194C862F6</vt:lpwstr>
  </property>
  <property fmtid="{D5CDD505-2E9C-101B-9397-08002B2CF9AE}" pid="3" name="MediaServiceImageTags">
    <vt:lpwstr/>
  </property>
</Properties>
</file>